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附件：1</w:t>
      </w:r>
    </w:p>
    <w:p/>
    <w:p>
      <w:pPr>
        <w:pStyle w:val="2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lang w:val="en-US" w:eastAsia="zh-CN" w:bidi="ar-SA"/>
        </w:rPr>
        <w:t>投标人承诺书</w:t>
      </w:r>
    </w:p>
    <w:p>
      <w:pPr>
        <w:widowControl/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本人知晓《浙江乐典演艺服务有限责任公司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灯光控制台及配套网络扩展处理器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采购项目招标方案》全部内容，并承诺遵守招标文书中所有要求。</w:t>
      </w:r>
    </w:p>
    <w:p>
      <w:pPr>
        <w:widowControl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widowControl/>
        <w:ind w:firstLine="560" w:firstLineChars="200"/>
        <w:jc w:val="left"/>
        <w:rPr>
          <w:rFonts w:ascii="宋体" w:hAnsi="宋体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ascii="宋体" w:hAnsi="宋体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ascii="宋体" w:hAnsi="宋体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ascii="宋体" w:hAnsi="宋体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ascii="宋体" w:hAnsi="宋体"/>
          <w:sz w:val="28"/>
          <w:szCs w:val="28"/>
        </w:rPr>
      </w:pPr>
    </w:p>
    <w:p>
      <w:pPr>
        <w:widowControl/>
        <w:ind w:firstLine="6080" w:firstLineChars="19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承诺人：</w:t>
      </w:r>
    </w:p>
    <w:p>
      <w:pPr>
        <w:widowControl/>
        <w:ind w:firstLine="6080" w:firstLineChars="19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承诺商：</w:t>
      </w:r>
    </w:p>
    <w:p>
      <w:pPr>
        <w:widowControl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</w:p>
    <w:p>
      <w:pPr>
        <w:widowControl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       年   月   日</w:t>
      </w:r>
    </w:p>
    <w:p>
      <w:pPr>
        <w:widowControl/>
        <w:ind w:firstLine="560" w:firstLineChars="200"/>
        <w:jc w:val="left"/>
        <w:rPr>
          <w:rFonts w:ascii="宋体" w:hAnsi="宋体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ascii="宋体" w:hAnsi="宋体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ascii="宋体" w:hAnsi="宋体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hint="eastAsia" w:ascii="宋体" w:hAnsi="宋体"/>
          <w:sz w:val="28"/>
          <w:szCs w:val="28"/>
          <w:lang w:eastAsia="zh-CN"/>
        </w:rPr>
      </w:pPr>
    </w:p>
    <w:p>
      <w:pPr>
        <w:widowControl/>
        <w:ind w:firstLine="560" w:firstLineChars="200"/>
        <w:jc w:val="left"/>
        <w:rPr>
          <w:rFonts w:hint="eastAsia" w:ascii="宋体" w:hAnsi="宋体"/>
          <w:sz w:val="28"/>
          <w:szCs w:val="28"/>
          <w:lang w:eastAsia="zh-CN"/>
        </w:rPr>
      </w:pPr>
    </w:p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w w:val="9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w w:val="90"/>
          <w:sz w:val="44"/>
          <w:szCs w:val="44"/>
        </w:rPr>
        <w:t>浙江乐典演艺服务有限责任公司投标报名表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1602"/>
        <w:gridCol w:w="1971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3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供应商名称</w:t>
            </w:r>
          </w:p>
        </w:tc>
        <w:tc>
          <w:tcPr>
            <w:tcW w:w="566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3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33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33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详细联系地址</w:t>
            </w:r>
          </w:p>
        </w:tc>
        <w:tc>
          <w:tcPr>
            <w:tcW w:w="566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33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服务承诺</w:t>
            </w:r>
          </w:p>
        </w:tc>
        <w:tc>
          <w:tcPr>
            <w:tcW w:w="566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233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经营品牌与范围</w:t>
            </w:r>
          </w:p>
        </w:tc>
        <w:tc>
          <w:tcPr>
            <w:tcW w:w="566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233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0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p>
      <w:pPr>
        <w:widowControl/>
        <w:ind w:firstLine="560" w:firstLineChars="200"/>
        <w:jc w:val="left"/>
        <w:rPr>
          <w:rFonts w:ascii="宋体" w:hAnsi="宋体"/>
          <w:sz w:val="28"/>
          <w:szCs w:val="28"/>
        </w:rPr>
      </w:pPr>
    </w:p>
    <w:p>
      <w:pPr>
        <w:snapToGrid w:val="0"/>
        <w:spacing w:before="50" w:after="50" w:line="360" w:lineRule="auto"/>
        <w:ind w:left="-2" w:leftChars="-72" w:right="-817" w:rightChars="-389" w:hanging="149" w:hangingChars="62"/>
        <w:rPr>
          <w:rFonts w:ascii="宋体" w:hAnsi="宋体" w:cs="宋体"/>
          <w:b/>
          <w:sz w:val="24"/>
        </w:rPr>
      </w:pPr>
    </w:p>
    <w:p>
      <w:pPr>
        <w:snapToGrid w:val="0"/>
        <w:spacing w:before="50" w:after="50" w:line="360" w:lineRule="auto"/>
        <w:ind w:left="-151" w:leftChars="-72" w:right="-817" w:rightChars="-389" w:firstLine="3855" w:firstLineChars="1600"/>
        <w:rPr>
          <w:rFonts w:ascii="宋体" w:hAnsi="宋体" w:cs="宋体"/>
          <w:b/>
          <w:sz w:val="24"/>
          <w:szCs w:val="20"/>
        </w:rPr>
      </w:pPr>
      <w:r>
        <w:rPr>
          <w:rFonts w:hint="eastAsia" w:ascii="宋体" w:hAnsi="宋体" w:cs="宋体"/>
          <w:b/>
          <w:sz w:val="24"/>
        </w:rPr>
        <w:t xml:space="preserve">法定代表人或授权委托人签字：                    </w:t>
      </w:r>
    </w:p>
    <w:p>
      <w:pPr>
        <w:snapToGrid w:val="0"/>
        <w:spacing w:before="50" w:after="50" w:line="360" w:lineRule="auto"/>
        <w:ind w:left="-151" w:leftChars="-72" w:right="-817" w:rightChars="-389" w:firstLine="3855" w:firstLineChars="16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供应商名称（盖章）：</w:t>
      </w:r>
    </w:p>
    <w:p>
      <w:pPr>
        <w:snapToGrid w:val="0"/>
        <w:spacing w:before="50" w:after="50" w:line="360" w:lineRule="auto"/>
        <w:ind w:left="-151" w:leftChars="-72" w:right="-817" w:rightChars="-389" w:firstLine="4096" w:firstLineChars="17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日期：    年   月  日</w:t>
      </w:r>
    </w:p>
    <w:p>
      <w:pPr>
        <w:widowControl/>
        <w:jc w:val="left"/>
      </w:pPr>
      <w:r>
        <w:rPr>
          <w:rFonts w:ascii="宋体" w:hAnsi="宋体"/>
          <w:sz w:val="28"/>
          <w:szCs w:val="28"/>
        </w:rPr>
        <w:br w:type="page"/>
      </w:r>
    </w:p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报价一览表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874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黑体" w:hAns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供应商名称</w:t>
            </w:r>
          </w:p>
        </w:tc>
        <w:tc>
          <w:tcPr>
            <w:tcW w:w="3874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报价（元）</w:t>
            </w:r>
          </w:p>
        </w:tc>
        <w:tc>
          <w:tcPr>
            <w:tcW w:w="1808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3874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3874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spacing w:before="50" w:after="50" w:line="360" w:lineRule="auto"/>
        <w:ind w:left="-151" w:leftChars="-72" w:right="-817" w:rightChars="-389" w:firstLine="3855" w:firstLineChars="1600"/>
        <w:rPr>
          <w:rFonts w:ascii="宋体" w:hAnsi="宋体" w:cs="宋体"/>
          <w:b/>
          <w:sz w:val="24"/>
          <w:szCs w:val="20"/>
        </w:rPr>
      </w:pPr>
      <w:r>
        <w:rPr>
          <w:rFonts w:hint="eastAsia" w:ascii="宋体" w:hAnsi="宋体" w:cs="宋体"/>
          <w:b/>
          <w:sz w:val="24"/>
        </w:rPr>
        <w:t xml:space="preserve">法定代表人或授权委托人签字：                    </w:t>
      </w:r>
    </w:p>
    <w:p>
      <w:pPr>
        <w:snapToGrid w:val="0"/>
        <w:spacing w:before="50" w:after="50" w:line="360" w:lineRule="auto"/>
        <w:ind w:left="-151" w:leftChars="-72" w:right="-817" w:rightChars="-389" w:firstLine="3855" w:firstLineChars="16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供应商名称（盖章）：</w:t>
      </w:r>
    </w:p>
    <w:p>
      <w:pPr>
        <w:snapToGrid w:val="0"/>
        <w:spacing w:before="50" w:after="50" w:line="360" w:lineRule="auto"/>
        <w:ind w:left="-151" w:leftChars="-72" w:right="-817" w:rightChars="-389" w:firstLine="4096" w:firstLineChars="17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日期：    年   月  日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服务方案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spacing w:before="50" w:after="50" w:line="360" w:lineRule="auto"/>
        <w:ind w:left="-151" w:leftChars="-72" w:right="-817" w:rightChars="-389" w:firstLine="3855" w:firstLineChars="1600"/>
        <w:rPr>
          <w:rFonts w:ascii="宋体" w:hAnsi="宋体" w:cs="宋体"/>
          <w:b/>
          <w:sz w:val="24"/>
          <w:szCs w:val="20"/>
        </w:rPr>
      </w:pPr>
      <w:r>
        <w:rPr>
          <w:rFonts w:hint="eastAsia" w:ascii="宋体" w:hAnsi="宋体" w:cs="宋体"/>
          <w:b/>
          <w:sz w:val="24"/>
        </w:rPr>
        <w:t xml:space="preserve">法定代表人或授权委托人签字：                    </w:t>
      </w:r>
    </w:p>
    <w:p>
      <w:pPr>
        <w:snapToGrid w:val="0"/>
        <w:spacing w:before="50" w:after="50" w:line="360" w:lineRule="auto"/>
        <w:ind w:left="-151" w:leftChars="-72" w:right="-817" w:rightChars="-389" w:firstLine="3855" w:firstLineChars="16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供应商名称（盖章）：</w:t>
      </w:r>
    </w:p>
    <w:p>
      <w:pPr>
        <w:snapToGrid w:val="0"/>
        <w:spacing w:before="50" w:after="50" w:line="360" w:lineRule="auto"/>
        <w:ind w:left="-151" w:leftChars="-72" w:right="-817" w:rightChars="-389" w:firstLine="4096" w:firstLineChars="17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日期：    年   月  日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 xml:space="preserve">浙江乐典演艺服务有限责任公司           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采购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灯光控制台及配套网络扩展处理器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招标评分表</w:t>
      </w:r>
    </w:p>
    <w:tbl>
      <w:tblPr>
        <w:tblStyle w:val="7"/>
        <w:tblW w:w="9040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730"/>
        <w:gridCol w:w="770"/>
        <w:gridCol w:w="4448"/>
        <w:gridCol w:w="12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得分汇总表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浙江乐典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演艺服务有限责任公司采购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采购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灯光控制台及配套网络扩展处理器项目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竞标单位：</w:t>
            </w:r>
          </w:p>
        </w:tc>
        <w:tc>
          <w:tcPr>
            <w:tcW w:w="651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  称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赋分</w:t>
            </w:r>
          </w:p>
        </w:tc>
        <w:tc>
          <w:tcPr>
            <w:tcW w:w="4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评分标准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公司概况及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信誉度公司概况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4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有公司资质得5分，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/>
              </w:rPr>
              <w:t>有其他单位合作经验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，至少5家，少一家扣3分，依此类推（附合同）。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产品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技术参数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  <w:tc>
          <w:tcPr>
            <w:tcW w:w="4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/>
              </w:rPr>
              <w:t>产品技术参数响应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：≥要求参数满分，一项不满足扣3分，两项不满足扣6分，三项不满足扣9分，四项不满足不得分。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  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40</w:t>
            </w:r>
          </w:p>
        </w:tc>
        <w:tc>
          <w:tcPr>
            <w:tcW w:w="4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/>
              </w:rPr>
              <w:t>报价最低的价格为满分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Hans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/>
              </w:rPr>
              <w:t>其他报价按第二名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Hans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/>
              </w:rPr>
              <w:t>分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/>
              </w:rPr>
              <w:t>第三名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Hans"/>
              </w:rPr>
              <w:t>30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/>
              </w:rPr>
              <w:t>分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/>
              </w:rPr>
              <w:t>第四名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Hans"/>
              </w:rPr>
              <w:t>25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/>
              </w:rPr>
              <w:t>最低得分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Hans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/>
              </w:rPr>
              <w:t>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。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服务方案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4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/>
              </w:rPr>
              <w:t>服务方案的详细程度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：满足半年内可退换，3年质保，满分。一项不满足扣3分，两项不满足不得分，有其它服务项可额外加分。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日常响应承诺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</w:t>
            </w:r>
          </w:p>
        </w:tc>
        <w:tc>
          <w:tcPr>
            <w:tcW w:w="4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/>
              </w:rPr>
              <w:t>考察是否能够及时响应采购方的需求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：满足4小时及时响应，12小时到达现场，提供服务人员情况表，得满分。一项不满足扣3分，两项不满足扣6分，三项不满足不得分，有额外响应承诺可加分。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合计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100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1037C9-EFC8-4513-B7BA-00C40A201E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12B1442-BBD1-4324-A23D-C1C8C750275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45B67BA-0586-49B1-B282-38E5FC9BFD9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19EB13F-8914-4A9B-A939-5ABCC3EEE00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EFC2F3A9-F2AC-415F-96DC-F994457958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ZTBiMDgwYjM2ZGFkODQ3ZTk0NTUxOWIzNDZkMTQifQ=="/>
    <w:docVar w:name="KSO_WPS_MARK_KEY" w:val="1d5ce0e9-a393-4a74-a092-effcf496f5a9"/>
  </w:docVars>
  <w:rsids>
    <w:rsidRoot w:val="00F47C7A"/>
    <w:rsid w:val="000601DF"/>
    <w:rsid w:val="00083166"/>
    <w:rsid w:val="000A74D4"/>
    <w:rsid w:val="00123C9D"/>
    <w:rsid w:val="001431D7"/>
    <w:rsid w:val="001440CC"/>
    <w:rsid w:val="00173FAF"/>
    <w:rsid w:val="001C57C6"/>
    <w:rsid w:val="001D79B9"/>
    <w:rsid w:val="001F6CF8"/>
    <w:rsid w:val="00244CFF"/>
    <w:rsid w:val="002522D8"/>
    <w:rsid w:val="002B73AC"/>
    <w:rsid w:val="00344D85"/>
    <w:rsid w:val="00351544"/>
    <w:rsid w:val="00361EB8"/>
    <w:rsid w:val="00366B56"/>
    <w:rsid w:val="003A3499"/>
    <w:rsid w:val="00406DDA"/>
    <w:rsid w:val="0041120B"/>
    <w:rsid w:val="00421C49"/>
    <w:rsid w:val="00453908"/>
    <w:rsid w:val="00467739"/>
    <w:rsid w:val="00471898"/>
    <w:rsid w:val="0048204D"/>
    <w:rsid w:val="005F20A8"/>
    <w:rsid w:val="006A4660"/>
    <w:rsid w:val="007C2667"/>
    <w:rsid w:val="007D057D"/>
    <w:rsid w:val="0085719F"/>
    <w:rsid w:val="00883780"/>
    <w:rsid w:val="00897A6C"/>
    <w:rsid w:val="008D3E77"/>
    <w:rsid w:val="00901BC8"/>
    <w:rsid w:val="00910C32"/>
    <w:rsid w:val="00910CF1"/>
    <w:rsid w:val="00933AA1"/>
    <w:rsid w:val="00933C3A"/>
    <w:rsid w:val="0095158D"/>
    <w:rsid w:val="0097073A"/>
    <w:rsid w:val="009C621F"/>
    <w:rsid w:val="00AE25B9"/>
    <w:rsid w:val="00AF2172"/>
    <w:rsid w:val="00AF4336"/>
    <w:rsid w:val="00B22780"/>
    <w:rsid w:val="00B724E3"/>
    <w:rsid w:val="00B81062"/>
    <w:rsid w:val="00B86180"/>
    <w:rsid w:val="00BC5DD0"/>
    <w:rsid w:val="00BD498B"/>
    <w:rsid w:val="00BF59A2"/>
    <w:rsid w:val="00CA1811"/>
    <w:rsid w:val="00D53054"/>
    <w:rsid w:val="00DC484E"/>
    <w:rsid w:val="00DC593C"/>
    <w:rsid w:val="00DC61A9"/>
    <w:rsid w:val="00DD04FE"/>
    <w:rsid w:val="00E81DC2"/>
    <w:rsid w:val="00EB2C21"/>
    <w:rsid w:val="00EC6BAC"/>
    <w:rsid w:val="00F47C7A"/>
    <w:rsid w:val="00F83726"/>
    <w:rsid w:val="00FB4D9D"/>
    <w:rsid w:val="00FE2264"/>
    <w:rsid w:val="039E586B"/>
    <w:rsid w:val="0DCB1F7B"/>
    <w:rsid w:val="0EB50B87"/>
    <w:rsid w:val="11621A79"/>
    <w:rsid w:val="129C0FBA"/>
    <w:rsid w:val="13786569"/>
    <w:rsid w:val="19B97804"/>
    <w:rsid w:val="19BC1F42"/>
    <w:rsid w:val="1DC76A4E"/>
    <w:rsid w:val="20E66CD8"/>
    <w:rsid w:val="24D860AF"/>
    <w:rsid w:val="27160C50"/>
    <w:rsid w:val="27F7674D"/>
    <w:rsid w:val="2A783C63"/>
    <w:rsid w:val="2BD86D5B"/>
    <w:rsid w:val="2C8C4B4C"/>
    <w:rsid w:val="2EED5B8C"/>
    <w:rsid w:val="321A7F27"/>
    <w:rsid w:val="33010CD6"/>
    <w:rsid w:val="39B7414E"/>
    <w:rsid w:val="3B091033"/>
    <w:rsid w:val="3B2F2302"/>
    <w:rsid w:val="3B7E124F"/>
    <w:rsid w:val="3ED74FA5"/>
    <w:rsid w:val="402011BA"/>
    <w:rsid w:val="4271167E"/>
    <w:rsid w:val="431A3235"/>
    <w:rsid w:val="44837828"/>
    <w:rsid w:val="53073DF3"/>
    <w:rsid w:val="53C720F6"/>
    <w:rsid w:val="54CA318A"/>
    <w:rsid w:val="593136F4"/>
    <w:rsid w:val="5A042160"/>
    <w:rsid w:val="5CA529B6"/>
    <w:rsid w:val="5CB3326E"/>
    <w:rsid w:val="5DB0605B"/>
    <w:rsid w:val="5EBF0491"/>
    <w:rsid w:val="5F977F19"/>
    <w:rsid w:val="5FE80968"/>
    <w:rsid w:val="61001CE1"/>
    <w:rsid w:val="616B4F2F"/>
    <w:rsid w:val="623B36E1"/>
    <w:rsid w:val="655E166B"/>
    <w:rsid w:val="67654716"/>
    <w:rsid w:val="69664357"/>
    <w:rsid w:val="6B7E19E7"/>
    <w:rsid w:val="6BDF51D4"/>
    <w:rsid w:val="6F26101D"/>
    <w:rsid w:val="71EB4411"/>
    <w:rsid w:val="72D95CB6"/>
    <w:rsid w:val="79B07D55"/>
    <w:rsid w:val="7C210587"/>
    <w:rsid w:val="7EEA1003"/>
    <w:rsid w:val="8FDE3D7A"/>
    <w:rsid w:val="93DD6036"/>
    <w:rsid w:val="AEABC986"/>
    <w:rsid w:val="DD4FB5CD"/>
    <w:rsid w:val="FABFD134"/>
    <w:rsid w:val="FDFB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basedOn w:val="9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页脚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autoRedefine/>
    <w:semiHidden/>
    <w:qFormat/>
    <w:uiPriority w:val="99"/>
    <w:rPr>
      <w:sz w:val="18"/>
      <w:szCs w:val="18"/>
    </w:rPr>
  </w:style>
  <w:style w:type="table" w:customStyle="1" w:styleId="13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List Paragraph"/>
    <w:basedOn w:val="1"/>
    <w:autoRedefine/>
    <w:qFormat/>
    <w:uiPriority w:val="0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5</Pages>
  <Words>2436</Words>
  <Characters>2681</Characters>
  <Lines>19</Lines>
  <Paragraphs>5</Paragraphs>
  <TotalTime>3</TotalTime>
  <ScaleCrop>false</ScaleCrop>
  <LinksUpToDate>false</LinksUpToDate>
  <CharactersWithSpaces>2964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2023-12-20T08:17:00Z</dcterms:created>
  <dc:creator>USER</dc:creator>
  <cp:lastModifiedBy>Administrator</cp:lastModifiedBy>
  <cp:lastPrinted>2024-05-16T09:44:00Z</cp:lastPrinted>
  <dcterms:modified xsi:type="dcterms:W3CDTF">2024-05-17T09:48:20Z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84FFCAE4CE7042629A61E44AD96FC8A0_13</vt:lpwstr>
  </property>
</Properties>
</file>