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92E20">
      <w:pPr>
        <w:spacing w:line="660" w:lineRule="exact"/>
        <w:jc w:val="center"/>
        <w:rPr>
          <w:rFonts w:hint="eastAsia" w:ascii="方正小标宋简体" w:hAnsi="方正小标宋简体" w:eastAsia="方正小标宋简体" w:cs="方正小标宋简体"/>
          <w:b/>
          <w:bCs/>
          <w:sz w:val="44"/>
          <w:szCs w:val="44"/>
        </w:rPr>
      </w:pPr>
      <w:bookmarkStart w:id="2" w:name="_GoBack"/>
      <w:bookmarkEnd w:id="2"/>
      <w:r>
        <w:rPr>
          <w:rFonts w:hint="eastAsia" w:ascii="方正小标宋简体" w:hAnsi="方正小标宋简体" w:eastAsia="方正小标宋简体" w:cs="方正小标宋简体"/>
          <w:b/>
          <w:bCs/>
          <w:sz w:val="44"/>
          <w:szCs w:val="44"/>
        </w:rPr>
        <w:t>2024年浙江乐典文化有限责任公司员工</w:t>
      </w:r>
    </w:p>
    <w:p w14:paraId="217A8DBA">
      <w:pPr>
        <w:spacing w:line="6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健康体检服务比选公告</w:t>
      </w:r>
    </w:p>
    <w:p w14:paraId="2542985D">
      <w:pPr>
        <w:ind w:firstLine="561"/>
        <w:rPr>
          <w:rFonts w:hint="eastAsia" w:ascii="方正仿宋_GB2312" w:hAnsi="方正仿宋_GB2312" w:eastAsia="方正仿宋_GB2312" w:cs="方正仿宋_GB2312"/>
          <w:sz w:val="28"/>
          <w:szCs w:val="28"/>
        </w:rPr>
      </w:pPr>
    </w:p>
    <w:p w14:paraId="758D904F">
      <w:pPr>
        <w:pStyle w:val="2"/>
      </w:pPr>
    </w:p>
    <w:p w14:paraId="3535C3B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本着公开、公平、 公正的原则，经浙江乐典文化有限责任公司研究决定，现就相关2024年员工健康体检服务机构开展比选，欢迎符合条件的供应商参加，具体如下：</w:t>
      </w:r>
    </w:p>
    <w:p w14:paraId="450FB6C4">
      <w:pPr>
        <w:spacing w:line="560" w:lineRule="exact"/>
        <w:ind w:firstLine="640" w:firstLineChars="200"/>
        <w:rPr>
          <w:rFonts w:hint="default" w:eastAsia="仿宋_GB2312"/>
          <w:lang w:val="en-US" w:eastAsia="zh-CN"/>
        </w:rPr>
      </w:pPr>
      <w:r>
        <w:rPr>
          <w:rFonts w:hint="eastAsia" w:ascii="仿宋_GB2312" w:hAnsi="仿宋_GB2312" w:eastAsia="仿宋_GB2312" w:cs="仿宋_GB2312"/>
          <w:sz w:val="32"/>
          <w:szCs w:val="32"/>
        </w:rPr>
        <w:t>体检时间：2024年9月-10月   参加人数：约140人</w:t>
      </w:r>
    </w:p>
    <w:tbl>
      <w:tblPr>
        <w:tblStyle w:val="5"/>
        <w:tblW w:w="9042" w:type="dxa"/>
        <w:tblInd w:w="0" w:type="dxa"/>
        <w:tblLayout w:type="fixed"/>
        <w:tblCellMar>
          <w:top w:w="0" w:type="dxa"/>
          <w:left w:w="108" w:type="dxa"/>
          <w:bottom w:w="0" w:type="dxa"/>
          <w:right w:w="108" w:type="dxa"/>
        </w:tblCellMar>
      </w:tblPr>
      <w:tblGrid>
        <w:gridCol w:w="1332"/>
        <w:gridCol w:w="1202"/>
        <w:gridCol w:w="3358"/>
        <w:gridCol w:w="765"/>
        <w:gridCol w:w="1125"/>
        <w:gridCol w:w="1260"/>
      </w:tblGrid>
      <w:tr w14:paraId="0A74AAE8">
        <w:tblPrEx>
          <w:tblCellMar>
            <w:top w:w="0" w:type="dxa"/>
            <w:left w:w="108" w:type="dxa"/>
            <w:bottom w:w="0" w:type="dxa"/>
            <w:right w:w="108" w:type="dxa"/>
          </w:tblCellMar>
        </w:tblPrEx>
        <w:trPr>
          <w:trHeight w:val="758" w:hRule="atLeast"/>
        </w:trPr>
        <w:tc>
          <w:tcPr>
            <w:tcW w:w="9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9BC49B">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36"/>
                <w:szCs w:val="36"/>
                <w:lang w:bidi="ar"/>
              </w:rPr>
              <w:t>2024年浙江乐典文化员工体检套餐</w:t>
            </w:r>
          </w:p>
        </w:tc>
      </w:tr>
      <w:tr w14:paraId="4CE122A2">
        <w:tblPrEx>
          <w:tblCellMar>
            <w:top w:w="0" w:type="dxa"/>
            <w:left w:w="108" w:type="dxa"/>
            <w:bottom w:w="0" w:type="dxa"/>
            <w:right w:w="108" w:type="dxa"/>
          </w:tblCellMar>
        </w:tblPrEx>
        <w:trPr>
          <w:trHeight w:val="907" w:hRule="atLeast"/>
        </w:trPr>
        <w:tc>
          <w:tcPr>
            <w:tcW w:w="1332"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197BB16B">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第一类</w:t>
            </w:r>
          </w:p>
        </w:tc>
        <w:tc>
          <w:tcPr>
            <w:tcW w:w="1202"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4BCD5A21">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临床检查项目</w:t>
            </w:r>
          </w:p>
        </w:tc>
        <w:tc>
          <w:tcPr>
            <w:tcW w:w="3358"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51935A05">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临床意义</w:t>
            </w:r>
          </w:p>
        </w:tc>
        <w:tc>
          <w:tcPr>
            <w:tcW w:w="765"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7AC2C8A3">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男性</w:t>
            </w:r>
          </w:p>
        </w:tc>
        <w:tc>
          <w:tcPr>
            <w:tcW w:w="1125"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03A89516">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女未婚</w:t>
            </w:r>
          </w:p>
        </w:tc>
        <w:tc>
          <w:tcPr>
            <w:tcW w:w="1260"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2E10BE0D">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女已婚</w:t>
            </w:r>
          </w:p>
        </w:tc>
      </w:tr>
      <w:tr w14:paraId="18D18FB2">
        <w:tblPrEx>
          <w:tblCellMar>
            <w:top w:w="0" w:type="dxa"/>
            <w:left w:w="108" w:type="dxa"/>
            <w:bottom w:w="0" w:type="dxa"/>
            <w:right w:w="108" w:type="dxa"/>
          </w:tblCellMar>
        </w:tblPrEx>
        <w:trPr>
          <w:trHeight w:val="336"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059E">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一般检查</w:t>
            </w: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438E415F">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身高</w:t>
            </w:r>
          </w:p>
        </w:tc>
        <w:tc>
          <w:tcPr>
            <w:tcW w:w="3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124C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通过仪器测量人体身高、体重及血压，科学判断体重是否标准、</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血压是否正常，并且为相关科室的诊断提供重要的依据。</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D9DC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E229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7501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55782FB">
        <w:tblPrEx>
          <w:tblCellMar>
            <w:top w:w="0" w:type="dxa"/>
            <w:left w:w="108" w:type="dxa"/>
            <w:bottom w:w="0" w:type="dxa"/>
            <w:right w:w="108" w:type="dxa"/>
          </w:tblCellMar>
        </w:tblPrEx>
        <w:trPr>
          <w:trHeight w:val="341"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6ADE">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19317CC0">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体重</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8B9A5">
            <w:pPr>
              <w:jc w:val="center"/>
              <w:rPr>
                <w:rFonts w:hint="eastAsia" w:ascii="微软雅黑" w:hAnsi="微软雅黑" w:eastAsia="微软雅黑" w:cs="微软雅黑"/>
                <w:color w:val="000000"/>
                <w:sz w:val="18"/>
                <w:szCs w:val="18"/>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CC76E">
            <w:pPr>
              <w:jc w:val="center"/>
              <w:rPr>
                <w:rFonts w:hint="eastAsia" w:ascii="微软雅黑" w:hAnsi="微软雅黑" w:eastAsia="微软雅黑" w:cs="微软雅黑"/>
                <w:b/>
                <w:bCs/>
                <w:color w:val="000000"/>
                <w:sz w:val="18"/>
                <w:szCs w:val="1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343A7">
            <w:pPr>
              <w:jc w:val="center"/>
              <w:rPr>
                <w:rFonts w:hint="eastAsia" w:ascii="微软雅黑" w:hAnsi="微软雅黑" w:eastAsia="微软雅黑" w:cs="微软雅黑"/>
                <w:b/>
                <w:bCs/>
                <w:color w:val="000000"/>
                <w:sz w:val="18"/>
                <w:szCs w:val="18"/>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4DF58">
            <w:pPr>
              <w:jc w:val="center"/>
              <w:rPr>
                <w:rFonts w:hint="eastAsia" w:ascii="微软雅黑" w:hAnsi="微软雅黑" w:eastAsia="微软雅黑" w:cs="微软雅黑"/>
                <w:b/>
                <w:bCs/>
                <w:color w:val="000000"/>
                <w:sz w:val="18"/>
                <w:szCs w:val="18"/>
              </w:rPr>
            </w:pPr>
          </w:p>
        </w:tc>
      </w:tr>
      <w:tr w14:paraId="2CAADD15">
        <w:tblPrEx>
          <w:tblCellMar>
            <w:top w:w="0" w:type="dxa"/>
            <w:left w:w="108" w:type="dxa"/>
            <w:bottom w:w="0" w:type="dxa"/>
            <w:right w:w="108" w:type="dxa"/>
          </w:tblCellMar>
        </w:tblPrEx>
        <w:trPr>
          <w:trHeight w:val="341"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7E5B">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7652795A">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体重指数BMI</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F9AA3">
            <w:pPr>
              <w:jc w:val="center"/>
              <w:rPr>
                <w:rFonts w:hint="eastAsia" w:ascii="微软雅黑" w:hAnsi="微软雅黑" w:eastAsia="微软雅黑" w:cs="微软雅黑"/>
                <w:color w:val="000000"/>
                <w:sz w:val="18"/>
                <w:szCs w:val="18"/>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CCCDF">
            <w:pPr>
              <w:jc w:val="center"/>
              <w:rPr>
                <w:rFonts w:hint="eastAsia" w:ascii="微软雅黑" w:hAnsi="微软雅黑" w:eastAsia="微软雅黑" w:cs="微软雅黑"/>
                <w:b/>
                <w:bCs/>
                <w:color w:val="000000"/>
                <w:sz w:val="18"/>
                <w:szCs w:val="1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05A8F">
            <w:pPr>
              <w:jc w:val="center"/>
              <w:rPr>
                <w:rFonts w:hint="eastAsia" w:ascii="微软雅黑" w:hAnsi="微软雅黑" w:eastAsia="微软雅黑" w:cs="微软雅黑"/>
                <w:b/>
                <w:bCs/>
                <w:color w:val="000000"/>
                <w:sz w:val="18"/>
                <w:szCs w:val="18"/>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A7F75">
            <w:pPr>
              <w:jc w:val="center"/>
              <w:rPr>
                <w:rFonts w:hint="eastAsia" w:ascii="微软雅黑" w:hAnsi="微软雅黑" w:eastAsia="微软雅黑" w:cs="微软雅黑"/>
                <w:b/>
                <w:bCs/>
                <w:color w:val="000000"/>
                <w:sz w:val="18"/>
                <w:szCs w:val="18"/>
              </w:rPr>
            </w:pPr>
          </w:p>
        </w:tc>
      </w:tr>
      <w:tr w14:paraId="7B1EEB87">
        <w:tblPrEx>
          <w:tblCellMar>
            <w:top w:w="0" w:type="dxa"/>
            <w:left w:w="108" w:type="dxa"/>
            <w:bottom w:w="0" w:type="dxa"/>
            <w:right w:w="108" w:type="dxa"/>
          </w:tblCellMar>
        </w:tblPrEx>
        <w:trPr>
          <w:trHeight w:val="341"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28FA">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1458B3FE">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血压</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BE40A">
            <w:pPr>
              <w:jc w:val="center"/>
              <w:rPr>
                <w:rFonts w:hint="eastAsia" w:ascii="微软雅黑" w:hAnsi="微软雅黑" w:eastAsia="微软雅黑" w:cs="微软雅黑"/>
                <w:color w:val="000000"/>
                <w:sz w:val="18"/>
                <w:szCs w:val="18"/>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7DFDD">
            <w:pPr>
              <w:jc w:val="center"/>
              <w:rPr>
                <w:rFonts w:hint="eastAsia" w:ascii="微软雅黑" w:hAnsi="微软雅黑" w:eastAsia="微软雅黑" w:cs="微软雅黑"/>
                <w:b/>
                <w:bCs/>
                <w:color w:val="000000"/>
                <w:sz w:val="18"/>
                <w:szCs w:val="1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88C5F">
            <w:pPr>
              <w:jc w:val="center"/>
              <w:rPr>
                <w:rFonts w:hint="eastAsia" w:ascii="微软雅黑" w:hAnsi="微软雅黑" w:eastAsia="微软雅黑" w:cs="微软雅黑"/>
                <w:b/>
                <w:bCs/>
                <w:color w:val="000000"/>
                <w:sz w:val="18"/>
                <w:szCs w:val="18"/>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C2AAB">
            <w:pPr>
              <w:jc w:val="center"/>
              <w:rPr>
                <w:rFonts w:hint="eastAsia" w:ascii="微软雅黑" w:hAnsi="微软雅黑" w:eastAsia="微软雅黑" w:cs="微软雅黑"/>
                <w:b/>
                <w:bCs/>
                <w:color w:val="000000"/>
                <w:sz w:val="18"/>
                <w:szCs w:val="18"/>
              </w:rPr>
            </w:pPr>
          </w:p>
        </w:tc>
      </w:tr>
      <w:tr w14:paraId="47B09C3B">
        <w:tblPrEx>
          <w:tblCellMar>
            <w:top w:w="0" w:type="dxa"/>
            <w:left w:w="108" w:type="dxa"/>
            <w:bottom w:w="0" w:type="dxa"/>
            <w:right w:w="108" w:type="dxa"/>
          </w:tblCellMar>
        </w:tblPrEx>
        <w:trPr>
          <w:trHeight w:val="341"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D029">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1D3AA9CA">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脉搏</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AB9C5">
            <w:pPr>
              <w:jc w:val="center"/>
              <w:rPr>
                <w:rFonts w:hint="eastAsia" w:ascii="微软雅黑" w:hAnsi="微软雅黑" w:eastAsia="微软雅黑" w:cs="微软雅黑"/>
                <w:color w:val="000000"/>
                <w:sz w:val="18"/>
                <w:szCs w:val="18"/>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A90D8">
            <w:pPr>
              <w:jc w:val="center"/>
              <w:rPr>
                <w:rFonts w:hint="eastAsia" w:ascii="微软雅黑" w:hAnsi="微软雅黑" w:eastAsia="微软雅黑" w:cs="微软雅黑"/>
                <w:b/>
                <w:bCs/>
                <w:color w:val="000000"/>
                <w:sz w:val="18"/>
                <w:szCs w:val="1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3F5D7">
            <w:pPr>
              <w:jc w:val="center"/>
              <w:rPr>
                <w:rFonts w:hint="eastAsia" w:ascii="微软雅黑" w:hAnsi="微软雅黑" w:eastAsia="微软雅黑" w:cs="微软雅黑"/>
                <w:b/>
                <w:bCs/>
                <w:color w:val="000000"/>
                <w:sz w:val="18"/>
                <w:szCs w:val="18"/>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3F2A1">
            <w:pPr>
              <w:jc w:val="center"/>
              <w:rPr>
                <w:rFonts w:hint="eastAsia" w:ascii="微软雅黑" w:hAnsi="微软雅黑" w:eastAsia="微软雅黑" w:cs="微软雅黑"/>
                <w:b/>
                <w:bCs/>
                <w:color w:val="000000"/>
                <w:sz w:val="18"/>
                <w:szCs w:val="18"/>
              </w:rPr>
            </w:pPr>
          </w:p>
        </w:tc>
      </w:tr>
      <w:tr w14:paraId="3FBFAAC6">
        <w:tblPrEx>
          <w:tblCellMar>
            <w:top w:w="0" w:type="dxa"/>
            <w:left w:w="108" w:type="dxa"/>
            <w:bottom w:w="0" w:type="dxa"/>
            <w:right w:w="108" w:type="dxa"/>
          </w:tblCellMar>
        </w:tblPrEx>
        <w:trPr>
          <w:trHeight w:val="317"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D1F7C">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外科检查</w:t>
            </w: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52456981">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皮肤</w:t>
            </w:r>
          </w:p>
        </w:tc>
        <w:tc>
          <w:tcPr>
            <w:tcW w:w="3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E2E5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系统的外科检查可以早期发现一些病症：如淋巴结肿大、甲状腺疾患、骨质增生、前列腺肥大、乳腺增生及腺瘤等；而一些常见的恶性肿瘤，往往也可以通过外科检查发现，如乳腺癌、直肠癌</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等。75%左右的直肠癌是在直肠指检时发现。</w:t>
            </w: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2CC0CC86">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7E1D3847">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7C9DC40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5FC9A43">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90F58">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50543F46">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浅表淋巴结</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BBCD3">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09DC3483">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5E9E00A4">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5953C5A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4A4D2E1">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64A60">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03C20C0A">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甲状腺</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A4072">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58C3E862">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7CDB4502">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2511F8E5">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4363D972">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0D026">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56531469">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乳房</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A0AF3">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474A8443">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4C95E62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5E490305">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81C0CD7">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84BDC">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1135E9B0">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脊柱</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BD603">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796AE4F2">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29EFD7D3">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2533B637">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544770A9">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1A3D1">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124C2629">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四肢关节</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F188C">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3557778B">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5FBA73F3">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0D5D12BB">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46FEF793">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ED54D">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846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肛门指检</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0FC12">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D948">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C830">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03CD">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704849EC">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13E79">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4B2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外生殖器</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DFD2C">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236E">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1A9F8410">
            <w:pPr>
              <w:jc w:val="center"/>
              <w:rPr>
                <w:rFonts w:ascii="Arial" w:hAnsi="Arial" w:eastAsia="宋体" w:cs="Arial"/>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0BDBF39A">
            <w:pPr>
              <w:jc w:val="center"/>
              <w:rPr>
                <w:rFonts w:ascii="Arial" w:hAnsi="Arial" w:eastAsia="宋体" w:cs="Arial"/>
                <w:color w:val="000000"/>
                <w:sz w:val="18"/>
                <w:szCs w:val="18"/>
              </w:rPr>
            </w:pPr>
          </w:p>
        </w:tc>
      </w:tr>
      <w:tr w14:paraId="65387001">
        <w:tblPrEx>
          <w:tblCellMar>
            <w:top w:w="0" w:type="dxa"/>
            <w:left w:w="108" w:type="dxa"/>
            <w:bottom w:w="0" w:type="dxa"/>
            <w:right w:w="108" w:type="dxa"/>
          </w:tblCellMar>
        </w:tblPrEx>
        <w:trPr>
          <w:trHeight w:val="413"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26D71">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内科检查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862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营养</w:t>
            </w:r>
          </w:p>
        </w:tc>
        <w:tc>
          <w:tcPr>
            <w:tcW w:w="3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77AE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通过体格检查，检查心、肺、腹部等器官及部位的基本状况,外周血管搏动状况,下肢是否浮肿，神经系统生理性浅反射，发现常见</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疾病的相关征兆或初步排除常见疾病。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704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85AA">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98D1">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3F402ACC">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88AFC">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73BC9016">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面容</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E39C2">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4D86EC56">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700A0752">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582F14EC">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0C681AB3">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D5CA7">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6CCBA8F0">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心脏</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8C0D1">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7270B4A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28C7ABE5">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517938D1">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CC03ADD">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1B488">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11816600">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肺部</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CF5BA">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05DE4712">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5D80D865">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4740640C">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3A15CE9F">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C6675">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042DE47E">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胸廓</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26350">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4A416B3B">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5D4F7A50">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4446F845">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07D2FD51">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BD84A">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1FEFFE6B">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肝脏</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8E42C">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411EBFE8">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04CCF3B4">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11B15EA5">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4BA1536">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00A15">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48836077">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脾脏</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68266">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309989DC">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1F56EC7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2F4BD6F2">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5B438A9A">
        <w:tblPrEx>
          <w:tblCellMar>
            <w:top w:w="0" w:type="dxa"/>
            <w:left w:w="108" w:type="dxa"/>
            <w:bottom w:w="0" w:type="dxa"/>
            <w:right w:w="108" w:type="dxa"/>
          </w:tblCellMar>
        </w:tblPrEx>
        <w:trPr>
          <w:trHeight w:val="355"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E189E">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眼科检查</w:t>
            </w: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3795FFA1">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视力</w:t>
            </w:r>
          </w:p>
        </w:tc>
        <w:tc>
          <w:tcPr>
            <w:tcW w:w="3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AF6E2">
            <w:pPr>
              <w:widowControl/>
              <w:jc w:val="center"/>
              <w:textAlignment w:val="center"/>
              <w:rPr>
                <w:rFonts w:hint="eastAsia" w:ascii="微软雅黑" w:hAnsi="微软雅黑" w:eastAsia="微软雅黑" w:cs="微软雅黑"/>
                <w:color w:val="000000"/>
                <w:sz w:val="18"/>
                <w:szCs w:val="18"/>
              </w:rPr>
            </w:pPr>
            <w:r>
              <w:rPr>
                <w:rStyle w:val="9"/>
                <w:rFonts w:hint="default"/>
                <w:sz w:val="18"/>
                <w:szCs w:val="18"/>
                <w:lang w:bidi="ar"/>
              </w:rPr>
              <w:t>了解视力状况,眼外观是否正常，通过眼底镜检查眼底视网膜、视神经、视乳头和视网膜中央血管等有无异常情况，</w:t>
            </w:r>
            <w:r>
              <w:rPr>
                <w:rStyle w:val="9"/>
                <w:rFonts w:hint="default"/>
                <w:sz w:val="18"/>
                <w:szCs w:val="18"/>
                <w:lang w:bidi="ar"/>
              </w:rPr>
              <w:br w:type="textWrapping"/>
            </w:r>
            <w:r>
              <w:rPr>
                <w:rStyle w:val="9"/>
                <w:rFonts w:hint="default"/>
                <w:sz w:val="18"/>
                <w:szCs w:val="18"/>
                <w:lang w:bidi="ar"/>
              </w:rPr>
              <w:t>通过裂隙灯检查巩膜、虹膜、角膜、瞳孔、玻璃体、晶体等有无异常情况。</w:t>
            </w:r>
            <w:r>
              <w:rPr>
                <w:rStyle w:val="10"/>
                <w:rFonts w:eastAsia="微软雅黑"/>
                <w:sz w:val="18"/>
                <w:szCs w:val="18"/>
                <w:lang w:bidi="ar"/>
              </w:rPr>
              <w:br w:type="textWrapping"/>
            </w:r>
            <w:r>
              <w:rPr>
                <w:rStyle w:val="9"/>
                <w:rFonts w:hint="default"/>
                <w:sz w:val="18"/>
                <w:szCs w:val="18"/>
                <w:lang w:bidi="ar"/>
              </w:rPr>
              <w:t>通过对耳、鼻、咽、扁桃体的常规检查，初步筛查相关常见疾病。</w:t>
            </w: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4931802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6E3B17DE">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3E21DF3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39C638A4">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BFFA5">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45A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外眼</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6DCA8">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3E3D">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A52B">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CCCE">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560F10AF">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133B4">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E56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眼底镜</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8DD08">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9F69">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4BBE">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D4DF">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CBC488F">
        <w:tblPrEx>
          <w:tblCellMar>
            <w:top w:w="0" w:type="dxa"/>
            <w:left w:w="108" w:type="dxa"/>
            <w:bottom w:w="0" w:type="dxa"/>
            <w:right w:w="108" w:type="dxa"/>
          </w:tblCellMar>
        </w:tblPrEx>
        <w:trPr>
          <w:trHeight w:val="163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5877E">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809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裂隙灯检查</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4DD21">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622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52DC">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513E">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77FFC642">
        <w:tblPrEx>
          <w:tblCellMar>
            <w:top w:w="0" w:type="dxa"/>
            <w:left w:w="108" w:type="dxa"/>
            <w:bottom w:w="0" w:type="dxa"/>
            <w:right w:w="108" w:type="dxa"/>
          </w:tblCellMar>
        </w:tblPrEx>
        <w:trPr>
          <w:trHeight w:val="355"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4E01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耳鼻喉检查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1AE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耳鼻</w:t>
            </w:r>
          </w:p>
        </w:tc>
        <w:tc>
          <w:tcPr>
            <w:tcW w:w="3358" w:type="dxa"/>
            <w:vMerge w:val="restart"/>
            <w:tcBorders>
              <w:top w:val="nil"/>
              <w:left w:val="single" w:color="000000" w:sz="4" w:space="0"/>
              <w:bottom w:val="single" w:color="000000" w:sz="4" w:space="0"/>
              <w:right w:val="single" w:color="000000" w:sz="4" w:space="0"/>
            </w:tcBorders>
            <w:shd w:val="clear" w:color="auto" w:fill="auto"/>
            <w:vAlign w:val="center"/>
          </w:tcPr>
          <w:p w14:paraId="386D376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通过对耳、鼻、咽、扁桃体的常规检查，初步筛查相关常见疾病。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6090">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A4F1">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1C6C">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0A1896E2">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5756F">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4E0F">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口咽</w:t>
            </w:r>
          </w:p>
        </w:tc>
        <w:tc>
          <w:tcPr>
            <w:tcW w:w="3358" w:type="dxa"/>
            <w:vMerge w:val="continue"/>
            <w:tcBorders>
              <w:top w:val="nil"/>
              <w:left w:val="single" w:color="000000" w:sz="4" w:space="0"/>
              <w:bottom w:val="single" w:color="000000" w:sz="4" w:space="0"/>
              <w:right w:val="single" w:color="000000" w:sz="4" w:space="0"/>
            </w:tcBorders>
            <w:shd w:val="clear" w:color="auto" w:fill="auto"/>
            <w:vAlign w:val="center"/>
          </w:tcPr>
          <w:p w14:paraId="7FD0062C">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02B0">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A1A3">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E80A">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77730AAD">
        <w:tblPrEx>
          <w:tblCellMar>
            <w:top w:w="0" w:type="dxa"/>
            <w:left w:w="108" w:type="dxa"/>
            <w:bottom w:w="0" w:type="dxa"/>
            <w:right w:w="108" w:type="dxa"/>
          </w:tblCellMar>
        </w:tblPrEx>
        <w:trPr>
          <w:trHeight w:val="1333"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B043">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妇科检查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9E3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妇科内诊</w:t>
            </w:r>
          </w:p>
        </w:tc>
        <w:tc>
          <w:tcPr>
            <w:tcW w:w="3358" w:type="dxa"/>
            <w:tcBorders>
              <w:top w:val="single" w:color="000000" w:sz="4" w:space="0"/>
              <w:left w:val="single" w:color="000000" w:sz="4" w:space="0"/>
              <w:bottom w:val="single" w:color="000000" w:sz="4" w:space="0"/>
              <w:right w:val="single" w:color="000000" w:sz="4" w:space="0"/>
            </w:tcBorders>
            <w:shd w:val="clear" w:color="auto" w:fill="auto"/>
          </w:tcPr>
          <w:p w14:paraId="64F09077">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通过妇科体格检查，检查阴道、子宫、附件、盆腔等脏器基本情况，发现常见妇科疾病的相关征兆，或初步排除妇科常见疾病。</w:t>
            </w: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12632A49">
            <w:pPr>
              <w:jc w:val="center"/>
              <w:rPr>
                <w:rFonts w:ascii="Arial" w:hAnsi="Arial" w:eastAsia="宋体" w:cs="Arial"/>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175FFFC9">
            <w:pPr>
              <w:jc w:val="center"/>
              <w:rPr>
                <w:rFonts w:ascii="Arial" w:hAnsi="Arial" w:eastAsia="宋体" w:cs="Arial"/>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0B70">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690E7317">
        <w:tblPrEx>
          <w:tblCellMar>
            <w:top w:w="0" w:type="dxa"/>
            <w:left w:w="108" w:type="dxa"/>
            <w:bottom w:w="0" w:type="dxa"/>
            <w:right w:w="108" w:type="dxa"/>
          </w:tblCellMar>
        </w:tblPrEx>
        <w:trPr>
          <w:trHeight w:val="355"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68A23">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妇科检查—</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白带常规</w:t>
            </w: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3123020A">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滴虫</w:t>
            </w:r>
          </w:p>
        </w:tc>
        <w:tc>
          <w:tcPr>
            <w:tcW w:w="3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CCD1F">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了解阴道清洁度情况及妇科炎症，如：外阴阴道假丝酵母菌病、滴虫性阴道炎等均具有重要的意义。</w:t>
            </w: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74D9E6EC">
            <w:pPr>
              <w:jc w:val="center"/>
              <w:rPr>
                <w:rFonts w:ascii="Arial" w:hAnsi="Arial" w:eastAsia="宋体" w:cs="Arial"/>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46819B69">
            <w:pPr>
              <w:jc w:val="center"/>
              <w:rPr>
                <w:rFonts w:ascii="Arial" w:hAnsi="Arial" w:eastAsia="宋体" w:cs="Arial"/>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57316475">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024EF4B5">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10B8D">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2644B55F">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霉菌</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4FFB7">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768FDA22">
            <w:pPr>
              <w:jc w:val="center"/>
              <w:rPr>
                <w:rFonts w:ascii="Arial" w:hAnsi="Arial" w:eastAsia="宋体" w:cs="Arial"/>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0BF6907D">
            <w:pPr>
              <w:jc w:val="center"/>
              <w:rPr>
                <w:rFonts w:ascii="Arial" w:hAnsi="Arial" w:eastAsia="宋体" w:cs="Arial"/>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417EF4C6">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0A9212B3">
        <w:tblPrEx>
          <w:tblCellMar>
            <w:top w:w="0" w:type="dxa"/>
            <w:left w:w="108" w:type="dxa"/>
            <w:bottom w:w="0" w:type="dxa"/>
            <w:right w:w="108" w:type="dxa"/>
          </w:tblCellMar>
        </w:tblPrEx>
        <w:trPr>
          <w:trHeight w:val="497"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CF783">
            <w:pPr>
              <w:jc w:val="center"/>
              <w:rPr>
                <w:rFonts w:hint="eastAsia" w:ascii="微软雅黑" w:hAnsi="微软雅黑" w:eastAsia="微软雅黑" w:cs="微软雅黑"/>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14:paraId="42AE1E6E">
            <w:pPr>
              <w:widowControl/>
              <w:jc w:val="center"/>
              <w:textAlignment w:val="top"/>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清洁度</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B6946">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0C568A9B">
            <w:pPr>
              <w:jc w:val="center"/>
              <w:rPr>
                <w:rFonts w:ascii="Arial" w:hAnsi="Arial" w:eastAsia="宋体" w:cs="Arial"/>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32487279">
            <w:pPr>
              <w:jc w:val="center"/>
              <w:rPr>
                <w:rFonts w:ascii="Arial" w:hAnsi="Arial" w:eastAsia="宋体" w:cs="Arial"/>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2D7BA342">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5F8C4918">
        <w:tblPrEx>
          <w:tblCellMar>
            <w:top w:w="0" w:type="dxa"/>
            <w:left w:w="108" w:type="dxa"/>
            <w:bottom w:w="0" w:type="dxa"/>
            <w:right w:w="108" w:type="dxa"/>
          </w:tblCellMar>
        </w:tblPrEx>
        <w:trPr>
          <w:trHeight w:val="355"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9DD8890">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妇科检查—</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宫颈细胞学</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58BE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TCT（液基超薄</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细胞检测）</w:t>
            </w:r>
          </w:p>
        </w:tc>
        <w:tc>
          <w:tcPr>
            <w:tcW w:w="3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8D67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筛查宫颈早期病变较先进的检测方法，同时还能发现部分微生物</w:t>
            </w: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bidi="ar"/>
              </w:rPr>
              <w:t>感染如假丝酵母菌、滴虫等。</w:t>
            </w: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3967E68D">
            <w:pPr>
              <w:jc w:val="center"/>
              <w:rPr>
                <w:rFonts w:ascii="Arial" w:hAnsi="Arial" w:eastAsia="宋体" w:cs="Arial"/>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7C2A29FB">
            <w:pPr>
              <w:jc w:val="center"/>
              <w:rPr>
                <w:rFonts w:ascii="Arial" w:hAnsi="Arial" w:eastAsia="宋体" w:cs="Arial"/>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2328D938">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5790932E">
        <w:tblPrEx>
          <w:tblCellMar>
            <w:top w:w="0" w:type="dxa"/>
            <w:left w:w="108" w:type="dxa"/>
            <w:bottom w:w="0" w:type="dxa"/>
            <w:right w:w="108" w:type="dxa"/>
          </w:tblCellMar>
        </w:tblPrEx>
        <w:trPr>
          <w:trHeight w:val="553"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2E18C2B">
            <w:pPr>
              <w:jc w:val="center"/>
              <w:rPr>
                <w:rFonts w:hint="eastAsia" w:ascii="微软雅黑" w:hAnsi="微软雅黑" w:eastAsia="微软雅黑" w:cs="微软雅黑"/>
                <w:b/>
                <w:bCs/>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90488">
            <w:pPr>
              <w:jc w:val="center"/>
              <w:rPr>
                <w:rFonts w:hint="eastAsia" w:ascii="微软雅黑" w:hAnsi="微软雅黑" w:eastAsia="微软雅黑" w:cs="微软雅黑"/>
                <w:color w:val="000000"/>
                <w:sz w:val="18"/>
                <w:szCs w:val="18"/>
              </w:rPr>
            </w:pP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B044C">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0DA7E926">
            <w:pPr>
              <w:jc w:val="center"/>
              <w:rPr>
                <w:rFonts w:ascii="Arial" w:hAnsi="Arial" w:eastAsia="宋体" w:cs="Arial"/>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58291512">
            <w:pPr>
              <w:jc w:val="center"/>
              <w:rPr>
                <w:rFonts w:ascii="Arial" w:hAnsi="Arial" w:eastAsia="宋体" w:cs="Arial"/>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219328AE">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6E483715">
        <w:tblPrEx>
          <w:tblCellMar>
            <w:top w:w="0" w:type="dxa"/>
            <w:left w:w="108" w:type="dxa"/>
            <w:bottom w:w="0" w:type="dxa"/>
            <w:right w:w="108" w:type="dxa"/>
          </w:tblCellMar>
        </w:tblPrEx>
        <w:trPr>
          <w:trHeight w:val="907" w:hRule="atLeast"/>
        </w:trPr>
        <w:tc>
          <w:tcPr>
            <w:tcW w:w="1332"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4859296C">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第二类</w:t>
            </w:r>
          </w:p>
        </w:tc>
        <w:tc>
          <w:tcPr>
            <w:tcW w:w="1202"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39DB5348">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实验室检查项目</w:t>
            </w:r>
          </w:p>
        </w:tc>
        <w:tc>
          <w:tcPr>
            <w:tcW w:w="3358"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6D6FACF6">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临床意义</w:t>
            </w:r>
          </w:p>
        </w:tc>
        <w:tc>
          <w:tcPr>
            <w:tcW w:w="765"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1CC03AD4">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男性</w:t>
            </w:r>
          </w:p>
        </w:tc>
        <w:tc>
          <w:tcPr>
            <w:tcW w:w="1125"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4B00A29A">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女未婚</w:t>
            </w:r>
          </w:p>
        </w:tc>
        <w:tc>
          <w:tcPr>
            <w:tcW w:w="1260"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31C5D67A">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女已婚</w:t>
            </w:r>
          </w:p>
        </w:tc>
      </w:tr>
      <w:tr w14:paraId="142BCE3C">
        <w:tblPrEx>
          <w:tblCellMar>
            <w:top w:w="0" w:type="dxa"/>
            <w:left w:w="108" w:type="dxa"/>
            <w:bottom w:w="0" w:type="dxa"/>
            <w:right w:w="108" w:type="dxa"/>
          </w:tblCellMar>
        </w:tblPrEx>
        <w:trPr>
          <w:trHeight w:val="355"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9658">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血常规22项</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2C5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白细胞</w:t>
            </w:r>
          </w:p>
        </w:tc>
        <w:tc>
          <w:tcPr>
            <w:tcW w:w="3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553B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通过血液常规检测，检查白细胞、红细胞、血色素、血小板等指标来反映身体状况，如：贫血、感染、血液系统疾病、物理化学因素损伤等。</w:t>
            </w: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2CCACE5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3559D0E5">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345F0563">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583A173F">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8254">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9D0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中性粒细胞百分</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577BA">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48219206">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4B98268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0563F052">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8134517">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759C">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1B7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淋巴细胞百分比</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47F90">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7A1877AE">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6DB0290C">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5734B0A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5D9D365">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B182">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EF5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单核细胞百分比</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BCB63">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52ED39C7">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5191269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4FB879EB">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F1FB487">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4B9D">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5DF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嗜酸性粒细胞百</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D36C9">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48702C81">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51FC58C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5497E8D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31E3837B">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10DC">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6E6F">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嗜碱性粒细胞百</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CE476">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300DF99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4A128FE3">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51613D66">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357AD2C2">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312A">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3F6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中性粒细胞数</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BCC0D">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36018710">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47DE259E">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748614A0">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70D9109A">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C3EC">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A1E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淋巴细胞数</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A05AC">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3DFFD406">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5C07ED32">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6985C148">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4261160">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16E4">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14A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单核细胞数</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76447">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256F0420">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158A9DB4">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06D238CB">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C119713">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529D">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B2D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嗜酸性粒细胞数</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AAAF9">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07364F90">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63EA38CE">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1541B82C">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C5E4F75">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5A09">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951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嗜碱性粒细胞数</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70067">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03A81768">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42CC454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73CEBC0F">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55944DA">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DF04">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37C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红细胞</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96EC0">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27DE8F57">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6E2F4461">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0AAD3AF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3CBBAB8D">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EDD1">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1E4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血红蛋白</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39BB6">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2B97CC38">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794C30E7">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49383E7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07E6D4AD">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EE6B">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D69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红细胞压积</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DF1CB">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3A9CE11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627CD2B4">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150B664E">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7386F326">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B94A">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A9A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平均红细胞体积</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6FE0B">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51C37D3C">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6E26F7EC">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49A462E3">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E2C3FBE">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D5E4">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9B1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平均血红蛋白量</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916C4">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3FD9D7B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4953F90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6AE84A88">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FC5C99D">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E954">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53D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平均血红蛋白浓</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86884">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0D27F17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6F20A35B">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5AB1B8DA">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6AB8CCD4">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E82D">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2D3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红细胞分布宽度</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39891">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5490250B">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754E284B">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2D4C76D4">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6B734670">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25D9">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96E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血小板</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E200B">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3E39F23C">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3102A7F0">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75A82618">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5FED5B57">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A5DE">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5BF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血小板平均体积</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6708B">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3237C516">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138E6288">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3BD180B4">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72561016">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B9B8">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EF6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血小板分布宽度</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7422F">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7C83BB36">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5D9AEDD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4718CC0B">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D2CA456">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BC10">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nil"/>
              <w:right w:val="single" w:color="000000" w:sz="4" w:space="0"/>
            </w:tcBorders>
            <w:shd w:val="clear" w:color="auto" w:fill="auto"/>
            <w:noWrap/>
            <w:vAlign w:val="center"/>
          </w:tcPr>
          <w:p w14:paraId="7073852F">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血小板容积</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2C32F">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nil"/>
              <w:right w:val="single" w:color="000000" w:sz="4" w:space="0"/>
            </w:tcBorders>
            <w:shd w:val="clear" w:color="auto" w:fill="auto"/>
          </w:tcPr>
          <w:p w14:paraId="3B773836">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nil"/>
              <w:right w:val="single" w:color="000000" w:sz="4" w:space="0"/>
            </w:tcBorders>
            <w:shd w:val="clear" w:color="auto" w:fill="auto"/>
          </w:tcPr>
          <w:p w14:paraId="5CA754A4">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nil"/>
              <w:right w:val="single" w:color="000000" w:sz="4" w:space="0"/>
            </w:tcBorders>
            <w:shd w:val="clear" w:color="auto" w:fill="auto"/>
          </w:tcPr>
          <w:p w14:paraId="351A747B">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4DAADC32">
        <w:tblPrEx>
          <w:tblCellMar>
            <w:top w:w="0" w:type="dxa"/>
            <w:left w:w="108" w:type="dxa"/>
            <w:bottom w:w="0" w:type="dxa"/>
            <w:right w:w="108" w:type="dxa"/>
          </w:tblCellMar>
        </w:tblPrEx>
        <w:trPr>
          <w:trHeight w:val="355"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4637">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尿常规</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A67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尿胆原</w:t>
            </w:r>
          </w:p>
        </w:tc>
        <w:tc>
          <w:tcPr>
            <w:tcW w:w="3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E291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筛查泌尿系统疾病简单并且准确的方法。如泌尿系统感染、肿瘤、结石及了解肾功能，还可用于协助检查其他系统疾病，如糖尿病、肾炎等。</w:t>
            </w: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445B1988">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03F7CA5A">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589C7CE0">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F915868">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1992">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04D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胆红素</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0729F">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14CA81D3">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6ADAD53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571DEA33">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76AF9561">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8FE2">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9D4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尿酮体</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861C0">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12F2B87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3A304945">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3131662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5B4EF8C1">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E201">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035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隐血</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510B0">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nil"/>
              <w:right w:val="single" w:color="000000" w:sz="4" w:space="0"/>
            </w:tcBorders>
            <w:shd w:val="clear" w:color="auto" w:fill="auto"/>
          </w:tcPr>
          <w:p w14:paraId="16353F7F">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nil"/>
              <w:right w:val="single" w:color="000000" w:sz="4" w:space="0"/>
            </w:tcBorders>
            <w:shd w:val="clear" w:color="auto" w:fill="auto"/>
          </w:tcPr>
          <w:p w14:paraId="1E4E1B2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nil"/>
              <w:right w:val="single" w:color="000000" w:sz="4" w:space="0"/>
            </w:tcBorders>
            <w:shd w:val="clear" w:color="auto" w:fill="auto"/>
          </w:tcPr>
          <w:p w14:paraId="3D71AE28">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48960A9B">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5B39">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21C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尿蛋白</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52C9C">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603D0B68">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29AFC961">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5B623C4A">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87BC3D1">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DA34">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D82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亚硝酸盐</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4D68F">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56D8A4F4">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6CBC6AE5">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13FEF4EF">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6083CC3F">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D426">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3BA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尿白细胞</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33021">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2D4122A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299CBF92">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4EBFDF4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14C7C10">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D7AD">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5C1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尿糖</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A529E">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nil"/>
              <w:right w:val="single" w:color="000000" w:sz="4" w:space="0"/>
            </w:tcBorders>
            <w:shd w:val="clear" w:color="auto" w:fill="auto"/>
          </w:tcPr>
          <w:p w14:paraId="3D96EA42">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nil"/>
              <w:right w:val="single" w:color="000000" w:sz="4" w:space="0"/>
            </w:tcBorders>
            <w:shd w:val="clear" w:color="auto" w:fill="auto"/>
          </w:tcPr>
          <w:p w14:paraId="35F939CE">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nil"/>
              <w:right w:val="single" w:color="000000" w:sz="4" w:space="0"/>
            </w:tcBorders>
            <w:shd w:val="clear" w:color="auto" w:fill="auto"/>
          </w:tcPr>
          <w:p w14:paraId="4FBE708C">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040B7037">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08A5">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84A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尿比重</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4741F">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7F53641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79D9BA08">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520CDEC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0810981D">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2DF1">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9B2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酸碱度</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1521A">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0E95429C">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61A7E09E">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28AC5D1B">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36999094">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C1E6">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8DD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维生素C</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1102D">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5D02E4C0">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2E8E8C6E">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20B2F4B1">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3AE90D67">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A3FE">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548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镜检白细胞</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19A73">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nil"/>
              <w:right w:val="single" w:color="000000" w:sz="4" w:space="0"/>
            </w:tcBorders>
            <w:shd w:val="clear" w:color="auto" w:fill="auto"/>
          </w:tcPr>
          <w:p w14:paraId="7026A848">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nil"/>
              <w:right w:val="single" w:color="000000" w:sz="4" w:space="0"/>
            </w:tcBorders>
            <w:shd w:val="clear" w:color="auto" w:fill="auto"/>
          </w:tcPr>
          <w:p w14:paraId="566DD44C">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nil"/>
              <w:right w:val="single" w:color="000000" w:sz="4" w:space="0"/>
            </w:tcBorders>
            <w:shd w:val="clear" w:color="auto" w:fill="auto"/>
          </w:tcPr>
          <w:p w14:paraId="294C2FE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5DD40461">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B9E0">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961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镜检红细胞</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895C2">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35E23653">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73D7DE2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4A9645C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34F47FD9">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71E8">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64E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镜检管型</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60A48">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1C6C0BD7">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56FAD726">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61140BBF">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0B3E3E94">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E52B">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nil"/>
              <w:right w:val="single" w:color="000000" w:sz="4" w:space="0"/>
            </w:tcBorders>
            <w:shd w:val="clear" w:color="auto" w:fill="auto"/>
            <w:noWrap/>
            <w:vAlign w:val="center"/>
          </w:tcPr>
          <w:p w14:paraId="022F66D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镜检结晶</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3B73B">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nil"/>
              <w:right w:val="single" w:color="000000" w:sz="4" w:space="0"/>
            </w:tcBorders>
            <w:shd w:val="clear" w:color="auto" w:fill="auto"/>
          </w:tcPr>
          <w:p w14:paraId="1E12AFB8">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nil"/>
              <w:right w:val="single" w:color="000000" w:sz="4" w:space="0"/>
            </w:tcBorders>
            <w:shd w:val="clear" w:color="auto" w:fill="auto"/>
          </w:tcPr>
          <w:p w14:paraId="229FB00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nil"/>
              <w:right w:val="single" w:color="000000" w:sz="4" w:space="0"/>
            </w:tcBorders>
            <w:shd w:val="clear" w:color="auto" w:fill="auto"/>
          </w:tcPr>
          <w:p w14:paraId="2B20037F">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4CCF663">
        <w:tblPrEx>
          <w:tblCellMar>
            <w:top w:w="0" w:type="dxa"/>
            <w:left w:w="108" w:type="dxa"/>
            <w:bottom w:w="0" w:type="dxa"/>
            <w:right w:w="108" w:type="dxa"/>
          </w:tblCellMar>
        </w:tblPrEx>
        <w:trPr>
          <w:trHeight w:val="355"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8EC3">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粪便检测</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998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粪便常规</w:t>
            </w:r>
          </w:p>
        </w:tc>
        <w:tc>
          <w:tcPr>
            <w:tcW w:w="3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DE9A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适用于大规模人群进行结直肠癌及其癌前病变的早期筛查，并为最终的诊断提供科学依据。</w:t>
            </w: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161081B8">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0967CFC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67F835A1">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ACF7D2B">
        <w:tblPrEx>
          <w:tblCellMar>
            <w:top w:w="0" w:type="dxa"/>
            <w:left w:w="108" w:type="dxa"/>
            <w:bottom w:w="0" w:type="dxa"/>
            <w:right w:w="108" w:type="dxa"/>
          </w:tblCellMar>
        </w:tblPrEx>
        <w:trPr>
          <w:trHeight w:val="312"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BA64">
            <w:pPr>
              <w:jc w:val="center"/>
              <w:rPr>
                <w:rFonts w:hint="eastAsia" w:ascii="宋体" w:hAnsi="宋体" w:eastAsia="宋体" w:cs="宋体"/>
                <w:b/>
                <w:bCs/>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2548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免疫法粪便隐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血反应（定</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性）</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83351">
            <w:pPr>
              <w:jc w:val="center"/>
              <w:rPr>
                <w:rFonts w:hint="eastAsia" w:ascii="微软雅黑" w:hAnsi="微软雅黑" w:eastAsia="微软雅黑" w:cs="微软雅黑"/>
                <w:color w:val="000000"/>
                <w:sz w:val="18"/>
                <w:szCs w:val="18"/>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6E6EA">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5A01B">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A1176">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7FDDBF4">
        <w:tblPrEx>
          <w:tblCellMar>
            <w:top w:w="0" w:type="dxa"/>
            <w:left w:w="108" w:type="dxa"/>
            <w:bottom w:w="0" w:type="dxa"/>
            <w:right w:w="108" w:type="dxa"/>
          </w:tblCellMar>
        </w:tblPrEx>
        <w:trPr>
          <w:trHeight w:val="312"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DB8B">
            <w:pPr>
              <w:jc w:val="center"/>
              <w:rPr>
                <w:rFonts w:hint="eastAsia" w:ascii="宋体" w:hAnsi="宋体" w:eastAsia="宋体" w:cs="宋体"/>
                <w:b/>
                <w:bCs/>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A0B27">
            <w:pPr>
              <w:jc w:val="center"/>
              <w:rPr>
                <w:rFonts w:hint="eastAsia" w:ascii="微软雅黑" w:hAnsi="微软雅黑" w:eastAsia="微软雅黑" w:cs="微软雅黑"/>
                <w:color w:val="000000"/>
                <w:sz w:val="18"/>
                <w:szCs w:val="18"/>
              </w:rPr>
            </w:pP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6A31D">
            <w:pPr>
              <w:jc w:val="center"/>
              <w:rPr>
                <w:rFonts w:hint="eastAsia" w:ascii="微软雅黑" w:hAnsi="微软雅黑" w:eastAsia="微软雅黑" w:cs="微软雅黑"/>
                <w:color w:val="000000"/>
                <w:sz w:val="18"/>
                <w:szCs w:val="18"/>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42FBA">
            <w:pPr>
              <w:jc w:val="center"/>
              <w:rPr>
                <w:rFonts w:hint="eastAsia" w:ascii="微软雅黑" w:hAnsi="微软雅黑" w:eastAsia="微软雅黑" w:cs="微软雅黑"/>
                <w:b/>
                <w:bCs/>
                <w:color w:val="000000"/>
                <w:sz w:val="18"/>
                <w:szCs w:val="1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0D23E">
            <w:pPr>
              <w:jc w:val="center"/>
              <w:rPr>
                <w:rFonts w:hint="eastAsia" w:ascii="微软雅黑" w:hAnsi="微软雅黑" w:eastAsia="微软雅黑" w:cs="微软雅黑"/>
                <w:b/>
                <w:bCs/>
                <w:color w:val="000000"/>
                <w:sz w:val="18"/>
                <w:szCs w:val="18"/>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88980">
            <w:pPr>
              <w:jc w:val="center"/>
              <w:rPr>
                <w:rFonts w:hint="eastAsia" w:ascii="微软雅黑" w:hAnsi="微软雅黑" w:eastAsia="微软雅黑" w:cs="微软雅黑"/>
                <w:b/>
                <w:bCs/>
                <w:color w:val="000000"/>
                <w:sz w:val="18"/>
                <w:szCs w:val="18"/>
              </w:rPr>
            </w:pPr>
          </w:p>
        </w:tc>
      </w:tr>
      <w:tr w14:paraId="18E9EC05">
        <w:tblPrEx>
          <w:tblCellMar>
            <w:top w:w="0" w:type="dxa"/>
            <w:left w:w="108" w:type="dxa"/>
            <w:bottom w:w="0" w:type="dxa"/>
            <w:right w:w="108" w:type="dxa"/>
          </w:tblCellMar>
        </w:tblPrEx>
        <w:trPr>
          <w:trHeight w:val="624"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129D">
            <w:pPr>
              <w:jc w:val="center"/>
              <w:rPr>
                <w:rFonts w:hint="eastAsia" w:ascii="宋体" w:hAnsi="宋体" w:eastAsia="宋体" w:cs="宋体"/>
                <w:b/>
                <w:bCs/>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B73BF">
            <w:pPr>
              <w:jc w:val="center"/>
              <w:rPr>
                <w:rFonts w:hint="eastAsia" w:ascii="微软雅黑" w:hAnsi="微软雅黑" w:eastAsia="微软雅黑" w:cs="微软雅黑"/>
                <w:color w:val="000000"/>
                <w:sz w:val="18"/>
                <w:szCs w:val="18"/>
              </w:rPr>
            </w:pP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2E1AC">
            <w:pPr>
              <w:jc w:val="center"/>
              <w:rPr>
                <w:rFonts w:hint="eastAsia" w:ascii="微软雅黑" w:hAnsi="微软雅黑" w:eastAsia="微软雅黑" w:cs="微软雅黑"/>
                <w:color w:val="000000"/>
                <w:sz w:val="18"/>
                <w:szCs w:val="18"/>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2A0C4">
            <w:pPr>
              <w:jc w:val="center"/>
              <w:rPr>
                <w:rFonts w:hint="eastAsia" w:ascii="微软雅黑" w:hAnsi="微软雅黑" w:eastAsia="微软雅黑" w:cs="微软雅黑"/>
                <w:b/>
                <w:bCs/>
                <w:color w:val="000000"/>
                <w:sz w:val="18"/>
                <w:szCs w:val="1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2F9BE">
            <w:pPr>
              <w:jc w:val="center"/>
              <w:rPr>
                <w:rFonts w:hint="eastAsia" w:ascii="微软雅黑" w:hAnsi="微软雅黑" w:eastAsia="微软雅黑" w:cs="微软雅黑"/>
                <w:b/>
                <w:bCs/>
                <w:color w:val="000000"/>
                <w:sz w:val="18"/>
                <w:szCs w:val="18"/>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FFE59">
            <w:pPr>
              <w:jc w:val="center"/>
              <w:rPr>
                <w:rFonts w:hint="eastAsia" w:ascii="微软雅黑" w:hAnsi="微软雅黑" w:eastAsia="微软雅黑" w:cs="微软雅黑"/>
                <w:b/>
                <w:bCs/>
                <w:color w:val="000000"/>
                <w:sz w:val="18"/>
                <w:szCs w:val="18"/>
              </w:rPr>
            </w:pPr>
          </w:p>
        </w:tc>
      </w:tr>
      <w:tr w14:paraId="425B4AFC">
        <w:tblPrEx>
          <w:tblCellMar>
            <w:top w:w="0" w:type="dxa"/>
            <w:left w:w="108" w:type="dxa"/>
            <w:bottom w:w="0" w:type="dxa"/>
            <w:right w:w="108" w:type="dxa"/>
          </w:tblCellMar>
        </w:tblPrEx>
        <w:trPr>
          <w:trHeight w:val="608"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9B85">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肝胆功能四项</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997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血清丙氨酸氨基转移酶（ALT）</w:t>
            </w:r>
          </w:p>
        </w:tc>
        <w:tc>
          <w:tcPr>
            <w:tcW w:w="3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1D3B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可以反映肝脏功能状况。可提示肝内系统疾病：急性传染性肝炎，中毒型肝炎，</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脂肪肝，药物中毒性肝炎，酒精性肝炎等。</w:t>
            </w: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5CBCBD0A">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1D019F07">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5D84B82E">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0D282393">
        <w:tblPrEx>
          <w:tblCellMar>
            <w:top w:w="0" w:type="dxa"/>
            <w:left w:w="108" w:type="dxa"/>
            <w:bottom w:w="0" w:type="dxa"/>
            <w:right w:w="108" w:type="dxa"/>
          </w:tblCellMar>
        </w:tblPrEx>
        <w:trPr>
          <w:trHeight w:val="907"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7EDD">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502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血清天门冬氨酸氨基转移酶（AST）</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0304C">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04831C67">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308CA4A8">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46E2FFF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F63F2B0">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921B">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4B0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AST/ALT</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180E6">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303164AA">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5FA7731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1F3E6155">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5C4F29C6">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BF1D">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nil"/>
              <w:right w:val="single" w:color="000000" w:sz="4" w:space="0"/>
            </w:tcBorders>
            <w:shd w:val="clear" w:color="auto" w:fill="auto"/>
            <w:noWrap/>
            <w:vAlign w:val="center"/>
          </w:tcPr>
          <w:p w14:paraId="590178F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血清γ-谷氨酰转移酶（GGT）</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4108D">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nil"/>
              <w:right w:val="single" w:color="000000" w:sz="4" w:space="0"/>
            </w:tcBorders>
            <w:shd w:val="clear" w:color="auto" w:fill="auto"/>
          </w:tcPr>
          <w:p w14:paraId="6B837FF3">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nil"/>
              <w:right w:val="single" w:color="000000" w:sz="4" w:space="0"/>
            </w:tcBorders>
            <w:shd w:val="clear" w:color="auto" w:fill="auto"/>
          </w:tcPr>
          <w:p w14:paraId="70CDF86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nil"/>
              <w:right w:val="single" w:color="000000" w:sz="4" w:space="0"/>
            </w:tcBorders>
            <w:shd w:val="clear" w:color="auto" w:fill="auto"/>
          </w:tcPr>
          <w:p w14:paraId="27D940A2">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38FBFF94">
        <w:tblPrEx>
          <w:tblCellMar>
            <w:top w:w="0" w:type="dxa"/>
            <w:left w:w="108" w:type="dxa"/>
            <w:bottom w:w="0" w:type="dxa"/>
            <w:right w:w="108" w:type="dxa"/>
          </w:tblCellMar>
        </w:tblPrEx>
        <w:trPr>
          <w:trHeight w:val="608"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6ABE">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肾脏功能两项</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3AF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血清尿素（UREA）</w:t>
            </w:r>
          </w:p>
        </w:tc>
        <w:tc>
          <w:tcPr>
            <w:tcW w:w="33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2BA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用于诊断肾功能异常，痛风，高尿酸血症等。</w:t>
            </w: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3B0A1794">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6E707B86">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3D5F9F67">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4D27DC22">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BFC2">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E88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血清肌酐（CR）</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2D5F">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0C45B734">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449AE9A6">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3802124D">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3FB8EA4">
        <w:tblPrEx>
          <w:tblCellMar>
            <w:top w:w="0" w:type="dxa"/>
            <w:left w:w="108" w:type="dxa"/>
            <w:bottom w:w="0" w:type="dxa"/>
            <w:right w:w="108" w:type="dxa"/>
          </w:tblCellMar>
        </w:tblPrEx>
        <w:trPr>
          <w:trHeight w:val="758"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E736">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血脂检测两项</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B8B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总胆固醇（TC）</w:t>
            </w:r>
          </w:p>
        </w:tc>
        <w:tc>
          <w:tcPr>
            <w:tcW w:w="3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25EF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可以反映体内脂类代谢的情况。有助于评估心脑血管疾病风险。当AI≥4异常。</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数值越大动脉硬化的程度越重，发生心脑血管的危险性越高。</w:t>
            </w: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50BAEA96">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p w14:paraId="0B08620F">
            <w:pPr>
              <w:widowControl/>
              <w:jc w:val="center"/>
              <w:textAlignment w:val="center"/>
              <w:rPr>
                <w:rFonts w:hint="eastAsia" w:ascii="微软雅黑" w:hAnsi="微软雅黑" w:eastAsia="微软雅黑" w:cs="微软雅黑"/>
                <w:color w:val="000000"/>
                <w:kern w:val="0"/>
                <w:sz w:val="18"/>
                <w:szCs w:val="18"/>
                <w:lang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07E0D5A4">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76C86C15">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5ADB93F">
        <w:tblPrEx>
          <w:tblCellMar>
            <w:top w:w="0" w:type="dxa"/>
            <w:left w:w="108" w:type="dxa"/>
            <w:bottom w:w="0" w:type="dxa"/>
            <w:right w:w="108" w:type="dxa"/>
          </w:tblCellMar>
        </w:tblPrEx>
        <w:trPr>
          <w:trHeight w:val="911"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DA09">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0DC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甘油三脂（TG）</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BEA1A">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37AE7ED7">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14:paraId="4BDA242A">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4DFC2769">
            <w:pPr>
              <w:widowControl/>
              <w:jc w:val="center"/>
              <w:textAlignment w:val="top"/>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64DB6758">
        <w:tblPrEx>
          <w:tblCellMar>
            <w:top w:w="0" w:type="dxa"/>
            <w:left w:w="108" w:type="dxa"/>
            <w:bottom w:w="0" w:type="dxa"/>
            <w:right w:w="108" w:type="dxa"/>
          </w:tblCellMar>
        </w:tblPrEx>
        <w:trPr>
          <w:trHeight w:val="1506"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CB49">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血糖检测</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43D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空腹血糖（GLU）</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7B6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评价人体空腹状态下糖代谢是否正常，评估糖尿病受检者空腹血糖控制是否达标。空腹血糖是评估糖代谢紊乱的常用和重要指标。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CFD4">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F8A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49F9">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3FFEE73D">
        <w:tblPrEx>
          <w:tblCellMar>
            <w:top w:w="0" w:type="dxa"/>
            <w:left w:w="108" w:type="dxa"/>
            <w:bottom w:w="0" w:type="dxa"/>
            <w:right w:w="108" w:type="dxa"/>
          </w:tblCellMar>
        </w:tblPrEx>
        <w:trPr>
          <w:trHeight w:val="1207"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CC45">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幽门螺杆菌检测</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622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C13呼气试验(HP)（进口试剂）</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7D56">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kern w:val="0"/>
                <w:sz w:val="18"/>
                <w:szCs w:val="18"/>
                <w:lang w:bidi="ar"/>
              </w:rPr>
              <w:t>碳13-尿素呼气试验阳性示有幽门螺杆菌感染，它与胃部炎症、消化性溃疡、胃癌的发生密切关联。该方法具有无痛、快速、准</w:t>
            </w:r>
            <w:r>
              <w:rPr>
                <w:rFonts w:hint="eastAsia" w:ascii="微软雅黑" w:hAnsi="微软雅黑" w:eastAsia="微软雅黑" w:cs="微软雅黑"/>
                <w:color w:val="000000"/>
                <w:kern w:val="0"/>
                <w:sz w:val="18"/>
                <w:szCs w:val="18"/>
                <w:lang w:val="en-US" w:eastAsia="zh-CN" w:bidi="ar"/>
              </w:rPr>
              <w:t>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523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5DD3">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249E">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7AD634BC">
        <w:tblPrEx>
          <w:tblCellMar>
            <w:top w:w="0" w:type="dxa"/>
            <w:left w:w="108" w:type="dxa"/>
            <w:bottom w:w="0" w:type="dxa"/>
            <w:right w:w="108" w:type="dxa"/>
          </w:tblCellMar>
        </w:tblPrEx>
        <w:trPr>
          <w:trHeight w:val="355"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B523">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甲状腺功能三项</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37B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TSH</w:t>
            </w:r>
          </w:p>
        </w:tc>
        <w:tc>
          <w:tcPr>
            <w:tcW w:w="3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1A6A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用于诊断甲亢、甲减，并作为甲状腺肿瘤术后治疗监测，对诊断甲亢较甲功三项更为灵敏。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0A18">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A4FA">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083A">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5117C83D">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5151">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B39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T3</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10CFC">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2688">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8F9A">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449B">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7FA3B633">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30B0">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D32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T4</w:t>
            </w:r>
          </w:p>
        </w:tc>
        <w:tc>
          <w:tcPr>
            <w:tcW w:w="3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0194E">
            <w:pPr>
              <w:jc w:val="center"/>
              <w:rPr>
                <w:rFonts w:hint="eastAsia" w:ascii="微软雅黑" w:hAnsi="微软雅黑" w:eastAsia="微软雅黑" w:cs="微软雅黑"/>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6EA4">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A511">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8336">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04F93F4B">
        <w:tblPrEx>
          <w:tblCellMar>
            <w:top w:w="0" w:type="dxa"/>
            <w:left w:w="108" w:type="dxa"/>
            <w:bottom w:w="0" w:type="dxa"/>
            <w:right w:w="108" w:type="dxa"/>
          </w:tblCellMar>
        </w:tblPrEx>
        <w:trPr>
          <w:trHeight w:val="47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95C1">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肿瘤标志物（TM13)</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987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甲胎蛋白(AFP)</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8A1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原发性肝癌、肝细胞癌筛查的首选项目。</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353E4996">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8933">
            <w:pPr>
              <w:jc w:val="cente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1C77">
            <w:pPr>
              <w:jc w:val="center"/>
              <w:rPr>
                <w:rFonts w:hint="eastAsia" w:ascii="宋体" w:hAnsi="宋体" w:eastAsia="宋体" w:cs="宋体"/>
                <w:color w:val="000000"/>
                <w:sz w:val="18"/>
                <w:szCs w:val="18"/>
              </w:rPr>
            </w:pPr>
          </w:p>
        </w:tc>
      </w:tr>
      <w:tr w14:paraId="0D832BE0">
        <w:tblPrEx>
          <w:tblCellMar>
            <w:top w:w="0" w:type="dxa"/>
            <w:left w:w="108" w:type="dxa"/>
            <w:bottom w:w="0" w:type="dxa"/>
            <w:right w:w="108" w:type="dxa"/>
          </w:tblCellMar>
        </w:tblPrEx>
        <w:trPr>
          <w:trHeight w:val="93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146D">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BBD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糖类抗原199(CA199)</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CB8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用于胰腺、胆囊、胃肠等消化系统疾病的辅助诊断及疗效观察</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3EC7824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25AC">
            <w:pPr>
              <w:jc w:val="cente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E79C">
            <w:pPr>
              <w:jc w:val="center"/>
              <w:rPr>
                <w:rFonts w:hint="eastAsia" w:ascii="宋体" w:hAnsi="宋体" w:eastAsia="宋体" w:cs="宋体"/>
                <w:color w:val="000000"/>
                <w:sz w:val="18"/>
                <w:szCs w:val="18"/>
              </w:rPr>
            </w:pPr>
          </w:p>
        </w:tc>
      </w:tr>
      <w:tr w14:paraId="4ABECD00">
        <w:tblPrEx>
          <w:tblCellMar>
            <w:top w:w="0" w:type="dxa"/>
            <w:left w:w="108" w:type="dxa"/>
            <w:bottom w:w="0" w:type="dxa"/>
            <w:right w:w="108" w:type="dxa"/>
          </w:tblCellMar>
        </w:tblPrEx>
        <w:trPr>
          <w:trHeight w:val="1276"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D554">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F7D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糖类抗原50(CA50)</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445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广谱肿瘤标志物。动态监测对判断癌肿</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瘤疗效及预后判断、复发检测颇具价值，对鉴别良恶性胸、腹水也有价值。</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3A5EB9A4">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B007">
            <w:pPr>
              <w:jc w:val="cente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6A21">
            <w:pPr>
              <w:jc w:val="center"/>
              <w:rPr>
                <w:rFonts w:hint="eastAsia" w:ascii="宋体" w:hAnsi="宋体" w:eastAsia="宋体" w:cs="宋体"/>
                <w:color w:val="000000"/>
                <w:sz w:val="18"/>
                <w:szCs w:val="18"/>
              </w:rPr>
            </w:pPr>
          </w:p>
        </w:tc>
      </w:tr>
      <w:tr w14:paraId="4689623D">
        <w:tblPrEx>
          <w:tblCellMar>
            <w:top w:w="0" w:type="dxa"/>
            <w:left w:w="108" w:type="dxa"/>
            <w:bottom w:w="0" w:type="dxa"/>
            <w:right w:w="108" w:type="dxa"/>
          </w:tblCellMar>
        </w:tblPrEx>
        <w:trPr>
          <w:trHeight w:val="1046"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5AD7">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B78F">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神经元特异性烯醇化酶（NSE)</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406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对小细胞肺癌、神经母细胞瘤的</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早期诊断及评估预后有临床重要意义。</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0BE05ECA">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A7AD">
            <w:pPr>
              <w:jc w:val="cente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289F">
            <w:pPr>
              <w:jc w:val="center"/>
              <w:rPr>
                <w:rFonts w:hint="eastAsia" w:ascii="宋体" w:hAnsi="宋体" w:eastAsia="宋体" w:cs="宋体"/>
                <w:color w:val="000000"/>
                <w:sz w:val="18"/>
                <w:szCs w:val="18"/>
              </w:rPr>
            </w:pPr>
          </w:p>
        </w:tc>
      </w:tr>
      <w:tr w14:paraId="0D358E76">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46CA">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86C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细胞角蛋白19片段测定</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D2E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对非小细胞肺癌的早期诊断、疗效监测和预后判断均有重要意义。</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6AD73F90">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260E">
            <w:pPr>
              <w:jc w:val="cente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7191">
            <w:pPr>
              <w:jc w:val="center"/>
              <w:rPr>
                <w:rFonts w:hint="eastAsia" w:ascii="宋体" w:hAnsi="宋体" w:eastAsia="宋体" w:cs="宋体"/>
                <w:color w:val="000000"/>
                <w:sz w:val="18"/>
                <w:szCs w:val="18"/>
              </w:rPr>
            </w:pPr>
          </w:p>
        </w:tc>
      </w:tr>
      <w:tr w14:paraId="25AF6FF1">
        <w:tblPrEx>
          <w:tblCellMar>
            <w:top w:w="0" w:type="dxa"/>
            <w:left w:w="108" w:type="dxa"/>
            <w:bottom w:w="0" w:type="dxa"/>
            <w:right w:w="108" w:type="dxa"/>
          </w:tblCellMar>
        </w:tblPrEx>
        <w:trPr>
          <w:trHeight w:val="1664"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2159">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7A9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糖类抗原724（CA724）</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BC9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肿瘤相关糖蛋白，用于辅助诊断胃肠道和卵巢肿瘤的</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标志物；与CA125联合检测，可提高卵巢癌的检查率；与CEA联合检测，可以提高判断胃癌的敏感性和特异性。</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0E653E3D">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2871">
            <w:pPr>
              <w:jc w:val="cente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1FB8">
            <w:pPr>
              <w:jc w:val="center"/>
              <w:rPr>
                <w:rFonts w:hint="eastAsia" w:ascii="宋体" w:hAnsi="宋体" w:eastAsia="宋体" w:cs="宋体"/>
                <w:color w:val="000000"/>
                <w:sz w:val="18"/>
                <w:szCs w:val="18"/>
              </w:rPr>
            </w:pPr>
          </w:p>
        </w:tc>
      </w:tr>
      <w:tr w14:paraId="3B69D4C8">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D986">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CF5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胰腺、胆道肿瘤标记物(CA242)</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D4AF">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辅助诊断胰腺癌和直结肠癌的肿瘤标志物。</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569A1D9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F49E">
            <w:pPr>
              <w:jc w:val="cente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D2CB">
            <w:pPr>
              <w:jc w:val="center"/>
              <w:rPr>
                <w:rFonts w:hint="eastAsia" w:ascii="宋体" w:hAnsi="宋体" w:eastAsia="宋体" w:cs="宋体"/>
                <w:color w:val="000000"/>
                <w:sz w:val="18"/>
                <w:szCs w:val="18"/>
              </w:rPr>
            </w:pPr>
          </w:p>
        </w:tc>
      </w:tr>
      <w:tr w14:paraId="1BE99CAF">
        <w:tblPrEx>
          <w:tblCellMar>
            <w:top w:w="0" w:type="dxa"/>
            <w:left w:w="108" w:type="dxa"/>
            <w:bottom w:w="0" w:type="dxa"/>
            <w:right w:w="108" w:type="dxa"/>
          </w:tblCellMar>
        </w:tblPrEx>
        <w:trPr>
          <w:trHeight w:val="672"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4474">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EEF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癌胚抗原（CEA）</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A24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结肠癌筛查的首选项目，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乳腺、肺、胃肠道及胰胆肿瘤标志物。</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022001FD">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72CA">
            <w:pPr>
              <w:jc w:val="cente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4B85">
            <w:pPr>
              <w:jc w:val="center"/>
              <w:rPr>
                <w:rFonts w:hint="eastAsia" w:ascii="宋体" w:hAnsi="宋体" w:eastAsia="宋体" w:cs="宋体"/>
                <w:color w:val="000000"/>
                <w:sz w:val="18"/>
                <w:szCs w:val="18"/>
              </w:rPr>
            </w:pPr>
          </w:p>
        </w:tc>
      </w:tr>
      <w:tr w14:paraId="16FADB0A">
        <w:tblPrEx>
          <w:tblCellMar>
            <w:top w:w="0" w:type="dxa"/>
            <w:left w:w="108" w:type="dxa"/>
            <w:bottom w:w="0" w:type="dxa"/>
            <w:right w:w="108" w:type="dxa"/>
          </w:tblCellMar>
        </w:tblPrEx>
        <w:trPr>
          <w:trHeight w:val="643" w:hRule="atLeast"/>
        </w:trPr>
        <w:tc>
          <w:tcPr>
            <w:tcW w:w="1332" w:type="dxa"/>
            <w:vMerge w:val="restart"/>
            <w:tcBorders>
              <w:top w:val="single" w:color="000000" w:sz="4" w:space="0"/>
              <w:left w:val="single" w:color="000000" w:sz="4" w:space="0"/>
              <w:right w:val="single" w:color="000000" w:sz="4" w:space="0"/>
            </w:tcBorders>
            <w:shd w:val="clear" w:color="auto" w:fill="auto"/>
            <w:noWrap/>
            <w:vAlign w:val="center"/>
          </w:tcPr>
          <w:p w14:paraId="28C1916C">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C92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血清铁蛋白测定</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FCD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铁蛋白增高可见于炎症、肿</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瘤、白血病、甲状腺功能亢进</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4692E178">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C8B0">
            <w:pPr>
              <w:jc w:val="cente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353E">
            <w:pPr>
              <w:jc w:val="center"/>
              <w:rPr>
                <w:rFonts w:hint="eastAsia" w:ascii="宋体" w:hAnsi="宋体" w:eastAsia="宋体" w:cs="宋体"/>
                <w:color w:val="000000"/>
                <w:sz w:val="18"/>
                <w:szCs w:val="18"/>
              </w:rPr>
            </w:pPr>
          </w:p>
        </w:tc>
      </w:tr>
      <w:tr w14:paraId="7272DC94">
        <w:tblPrEx>
          <w:tblCellMar>
            <w:top w:w="0" w:type="dxa"/>
            <w:left w:w="108" w:type="dxa"/>
            <w:bottom w:w="0" w:type="dxa"/>
            <w:right w:w="108" w:type="dxa"/>
          </w:tblCellMar>
        </w:tblPrEx>
        <w:trPr>
          <w:trHeight w:val="1664"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8C35">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044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糖类抗原15-3（CA153）</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F09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是乳腺癌的最重要的特异性标志物。30%-50%的乳腺癌患</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者的CA15-3 明显升高，其含量的变化与治疗效果密切相关，是乳腺癌患者诊断和监测术后复发、观察疗效的最佳</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7718F0EF">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6399">
            <w:pPr>
              <w:jc w:val="cente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B5A0">
            <w:pPr>
              <w:jc w:val="center"/>
              <w:rPr>
                <w:rFonts w:hint="eastAsia" w:ascii="宋体" w:hAnsi="宋体" w:eastAsia="宋体" w:cs="宋体"/>
                <w:color w:val="000000"/>
                <w:sz w:val="18"/>
                <w:szCs w:val="18"/>
              </w:rPr>
            </w:pPr>
          </w:p>
        </w:tc>
      </w:tr>
      <w:tr w14:paraId="3E7BD600">
        <w:tblPrEx>
          <w:tblCellMar>
            <w:top w:w="0" w:type="dxa"/>
            <w:left w:w="108" w:type="dxa"/>
            <w:bottom w:w="0" w:type="dxa"/>
            <w:right w:w="108" w:type="dxa"/>
          </w:tblCellMar>
        </w:tblPrEx>
        <w:trPr>
          <w:trHeight w:val="1352"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8D6D">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9BE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前列腺肿瘤筛检两项（t-PSA、f-PSA、f-</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64D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前列腺炎、前列腺增生时，受检者t-PSA</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轻度升高。t-PSA与f-PSA同时升高，且f-PSA/t-PSA比值降低时，可提示有前列腺癌的可能。</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0F0EC8BC">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173F">
            <w:pPr>
              <w:jc w:val="cente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E491">
            <w:pPr>
              <w:jc w:val="center"/>
              <w:rPr>
                <w:rFonts w:hint="eastAsia" w:ascii="宋体" w:hAnsi="宋体" w:eastAsia="宋体" w:cs="宋体"/>
                <w:color w:val="000000"/>
                <w:sz w:val="18"/>
                <w:szCs w:val="18"/>
              </w:rPr>
            </w:pPr>
          </w:p>
        </w:tc>
      </w:tr>
      <w:tr w14:paraId="447A3629">
        <w:tblPrEx>
          <w:tblCellMar>
            <w:top w:w="0" w:type="dxa"/>
            <w:left w:w="108" w:type="dxa"/>
            <w:bottom w:w="0" w:type="dxa"/>
            <w:right w:w="108" w:type="dxa"/>
          </w:tblCellMar>
        </w:tblPrEx>
        <w:trPr>
          <w:trHeight w:val="1002"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BFF6">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D9E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鳞状上皮细胞癌相关抗原测定</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DFE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SCC可作为肺鳞癌、宫颈癌</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、食管癌等的诊断、病情监测及预后判断的辅助指标。</w:t>
            </w:r>
          </w:p>
        </w:tc>
        <w:tc>
          <w:tcPr>
            <w:tcW w:w="765" w:type="dxa"/>
            <w:tcBorders>
              <w:top w:val="single" w:color="000000" w:sz="4" w:space="0"/>
              <w:left w:val="single" w:color="000000" w:sz="4" w:space="0"/>
              <w:bottom w:val="single" w:color="000000" w:sz="4" w:space="0"/>
              <w:right w:val="nil"/>
            </w:tcBorders>
            <w:shd w:val="clear" w:color="auto" w:fill="auto"/>
            <w:vAlign w:val="center"/>
          </w:tcPr>
          <w:p w14:paraId="3C901D91">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0E1B">
            <w:pPr>
              <w:jc w:val="cente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9018">
            <w:pPr>
              <w:jc w:val="center"/>
              <w:rPr>
                <w:rFonts w:hint="eastAsia" w:ascii="宋体" w:hAnsi="宋体" w:eastAsia="宋体" w:cs="宋体"/>
                <w:color w:val="000000"/>
                <w:sz w:val="18"/>
                <w:szCs w:val="18"/>
              </w:rPr>
            </w:pPr>
          </w:p>
        </w:tc>
      </w:tr>
      <w:tr w14:paraId="4A5C812C">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C1D5">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D66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甲胎蛋白(AFP)</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C77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原发性肝癌、肝细胞癌筛查的首选项目。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30FC">
            <w:pPr>
              <w:jc w:val="cente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6A4B562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A6CC">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6B5B0163">
        <w:tblPrEx>
          <w:tblCellMar>
            <w:top w:w="0" w:type="dxa"/>
            <w:left w:w="108" w:type="dxa"/>
            <w:bottom w:w="0" w:type="dxa"/>
            <w:right w:w="108" w:type="dxa"/>
          </w:tblCellMar>
        </w:tblPrEx>
        <w:trPr>
          <w:trHeight w:val="1002"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3B0C">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25A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糖类抗原125测定(CA125)</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452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为卵巢肿瘤标志物。其他如宫颈</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癌、子宫内膜癌、输卵管癌、乳腺癌、胰腺癌等也可有一定程度的升高。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D659">
            <w:pPr>
              <w:jc w:val="cente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2FC890C3">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CDB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72044B1">
        <w:tblPrEx>
          <w:tblCellMar>
            <w:top w:w="0" w:type="dxa"/>
            <w:left w:w="108" w:type="dxa"/>
            <w:bottom w:w="0" w:type="dxa"/>
            <w:right w:w="108" w:type="dxa"/>
          </w:tblCellMar>
        </w:tblPrEx>
        <w:trPr>
          <w:trHeight w:val="1046"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CAB7">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DA1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糖类抗原</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EDD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用于胰腺、胆囊、胃肠等消化系统疾病的辅助诊断及疗效观察</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13DC">
            <w:pPr>
              <w:jc w:val="cente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55238371">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3F76">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D7CBAA0">
        <w:tblPrEx>
          <w:tblCellMar>
            <w:top w:w="0" w:type="dxa"/>
            <w:left w:w="108" w:type="dxa"/>
            <w:bottom w:w="0" w:type="dxa"/>
            <w:right w:w="108" w:type="dxa"/>
          </w:tblCellMar>
        </w:tblPrEx>
        <w:trPr>
          <w:trHeight w:val="213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2BB0">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79E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糖类抗原50(CA50)</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380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广谱肿瘤标志物。动态监测对判断癌肿瘤疗效及预后判断、复发检测颇具价值，对鉴别良恶性胸、腹水也有价值。是一种广谱肿瘤标志物。动态监测对判断癌肿瘤疗效及预后判断、复发检测颇具价值，对鉴别良恶性胸、腹水也有</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F43F">
            <w:pPr>
              <w:jc w:val="cente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02A50839">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ABC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3864D99A">
        <w:tblPrEx>
          <w:tblCellMar>
            <w:top w:w="0" w:type="dxa"/>
            <w:left w:w="108" w:type="dxa"/>
            <w:bottom w:w="0" w:type="dxa"/>
            <w:right w:w="108" w:type="dxa"/>
          </w:tblCellMar>
        </w:tblPrEx>
        <w:trPr>
          <w:trHeight w:val="7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DA9C">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E4B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神经元特异性烯醇化酶（NSE)</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AD7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对小细胞肺癌、神经母细胞</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瘤的早期诊断及评估预后有临床重要意义。</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1399">
            <w:pPr>
              <w:jc w:val="cente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74CBF21A">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C89B">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334694FF">
        <w:tblPrEx>
          <w:tblCellMar>
            <w:top w:w="0" w:type="dxa"/>
            <w:left w:w="108" w:type="dxa"/>
            <w:bottom w:w="0" w:type="dxa"/>
            <w:right w:w="108" w:type="dxa"/>
          </w:tblCellMar>
        </w:tblPrEx>
        <w:trPr>
          <w:trHeight w:val="7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452F">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B1B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细胞角蛋白19片段测定</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B2B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对非小细胞肺癌的早期诊断、疗效监测和预后判断均有重要意义。</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5B00">
            <w:pPr>
              <w:jc w:val="cente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742C585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E0C4">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409E48F5">
        <w:tblPrEx>
          <w:tblCellMar>
            <w:top w:w="0" w:type="dxa"/>
            <w:left w:w="108" w:type="dxa"/>
            <w:bottom w:w="0" w:type="dxa"/>
            <w:right w:w="108" w:type="dxa"/>
          </w:tblCellMar>
        </w:tblPrEx>
        <w:trPr>
          <w:trHeight w:val="1664"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DCF6">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F10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糖类抗原724（CA724）</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5CD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肿瘤相关糖蛋白，用于辅助诊断胃肠道和卵巢肿瘤的标志物；</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与CA125联合检测，可提高卵巢癌的检查率；与CEA联合检测，可以提高判断胃癌的敏感性和特异性。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5935">
            <w:pPr>
              <w:jc w:val="cente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530275A6">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7AE9">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6B9C85E">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F3C6">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996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胰腺、胆道肿瘤</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D99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辅助诊断胰腺癌和直结肠癌的肿瘤标志物。</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F36D">
            <w:pPr>
              <w:jc w:val="cente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3CDB8EE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38BE">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0D25E014">
        <w:tblPrEx>
          <w:tblCellMar>
            <w:top w:w="0" w:type="dxa"/>
            <w:left w:w="108" w:type="dxa"/>
            <w:bottom w:w="0" w:type="dxa"/>
            <w:right w:w="108" w:type="dxa"/>
          </w:tblCellMar>
        </w:tblPrEx>
        <w:trPr>
          <w:trHeight w:val="1007" w:hRule="atLeast"/>
        </w:trPr>
        <w:tc>
          <w:tcPr>
            <w:tcW w:w="1332" w:type="dxa"/>
            <w:vMerge w:val="restart"/>
            <w:tcBorders>
              <w:top w:val="single" w:color="000000" w:sz="4" w:space="0"/>
              <w:left w:val="single" w:color="000000" w:sz="4" w:space="0"/>
              <w:right w:val="single" w:color="000000" w:sz="4" w:space="0"/>
            </w:tcBorders>
            <w:shd w:val="clear" w:color="auto" w:fill="auto"/>
            <w:noWrap/>
            <w:vAlign w:val="center"/>
          </w:tcPr>
          <w:p w14:paraId="3BFCB635">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31B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癌胚抗原</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282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结肠癌筛查的首选项目，乳腺、肺、胃肠道及胰胆肿瘤标志物</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35D7">
            <w:pPr>
              <w:jc w:val="cente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1D1C9EED">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ACDE">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91FBBD1">
        <w:tblPrEx>
          <w:tblCellMar>
            <w:top w:w="0" w:type="dxa"/>
            <w:left w:w="108" w:type="dxa"/>
            <w:bottom w:w="0" w:type="dxa"/>
            <w:right w:w="108" w:type="dxa"/>
          </w:tblCellMar>
        </w:tblPrEx>
        <w:trPr>
          <w:trHeight w:val="672"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577D">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EC8F">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血清铁蛋白测定</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7C3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铁蛋白增高可见于炎症、肿瘤、白血病、甲状腺功能亢进</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8790">
            <w:pPr>
              <w:jc w:val="cente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7251C8BA">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2D39">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2AC065E">
        <w:tblPrEx>
          <w:tblCellMar>
            <w:top w:w="0" w:type="dxa"/>
            <w:left w:w="108" w:type="dxa"/>
            <w:bottom w:w="0" w:type="dxa"/>
            <w:right w:w="108" w:type="dxa"/>
          </w:tblCellMar>
        </w:tblPrEx>
        <w:trPr>
          <w:trHeight w:val="1664"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46C0">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EBD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糖类抗原15-3（CA153）</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D0D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是乳腺癌的最重要的特异性标志物。30%-50%的乳腺癌患者的CA15-3 明显升高，其含量的变化与治疗效果密切相关，是乳腺癌患者诊断和监测术后复发、观察疗效的最佳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7F9B">
            <w:pPr>
              <w:jc w:val="cente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4CF1A444">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D387">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5B2A25F8">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3FEE">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5AD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β-HCG</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42E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癌筛敏感性指标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FA0D">
            <w:pPr>
              <w:jc w:val="cente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5CCDE9A0">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919B">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7B74E20A">
        <w:tblPrEx>
          <w:tblCellMar>
            <w:top w:w="0" w:type="dxa"/>
            <w:left w:w="108" w:type="dxa"/>
            <w:bottom w:w="0" w:type="dxa"/>
            <w:right w:w="108" w:type="dxa"/>
          </w:tblCellMar>
        </w:tblPrEx>
        <w:trPr>
          <w:trHeight w:val="907"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4D32">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3C5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鳞状上皮细胞癌相关抗原测定(SCC)</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441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SCC可作为肺鳞癌、宫颈癌、食</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管癌等的诊断、病情监测及预后判断的辅助指标。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84BB">
            <w:pPr>
              <w:jc w:val="cente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2D9DC8C4">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CDE0">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2FF6D448">
        <w:tblPrEx>
          <w:tblCellMar>
            <w:top w:w="0" w:type="dxa"/>
            <w:left w:w="108" w:type="dxa"/>
            <w:bottom w:w="0" w:type="dxa"/>
            <w:right w:w="108" w:type="dxa"/>
          </w:tblCellMar>
        </w:tblPrEx>
        <w:trPr>
          <w:trHeight w:val="907"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FF7D">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人乳头瘤病毒分型</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全套检测</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55A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人乳头瘤病毒分型全套检测(23分型)</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155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高危和低危人乳头瘤病毒感染诊断。</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A97C">
            <w:pPr>
              <w:jc w:val="cente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9E30">
            <w:pPr>
              <w:jc w:val="cente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3CC1">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4D9CD34C">
        <w:tblPrEx>
          <w:tblCellMar>
            <w:top w:w="0" w:type="dxa"/>
            <w:left w:w="108" w:type="dxa"/>
            <w:bottom w:w="0" w:type="dxa"/>
            <w:right w:w="108" w:type="dxa"/>
          </w:tblCellMar>
        </w:tblPrEx>
        <w:trPr>
          <w:trHeight w:val="413" w:hRule="atLeast"/>
        </w:trPr>
        <w:tc>
          <w:tcPr>
            <w:tcW w:w="1332"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431A9619">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第三类</w:t>
            </w:r>
          </w:p>
        </w:tc>
        <w:tc>
          <w:tcPr>
            <w:tcW w:w="1202"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2E9531B2">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器械检查项目</w:t>
            </w:r>
          </w:p>
        </w:tc>
        <w:tc>
          <w:tcPr>
            <w:tcW w:w="3358"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575B3921">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临床意义</w:t>
            </w:r>
          </w:p>
        </w:tc>
        <w:tc>
          <w:tcPr>
            <w:tcW w:w="765"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490DC454">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男性</w:t>
            </w:r>
          </w:p>
        </w:tc>
        <w:tc>
          <w:tcPr>
            <w:tcW w:w="1125"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35131C75">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女未婚</w:t>
            </w:r>
          </w:p>
        </w:tc>
        <w:tc>
          <w:tcPr>
            <w:tcW w:w="1260"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7F155158">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女已婚</w:t>
            </w:r>
          </w:p>
        </w:tc>
      </w:tr>
      <w:tr w14:paraId="2B0DDA13">
        <w:tblPrEx>
          <w:tblCellMar>
            <w:top w:w="0" w:type="dxa"/>
            <w:left w:w="108" w:type="dxa"/>
            <w:bottom w:w="0" w:type="dxa"/>
            <w:right w:w="108" w:type="dxa"/>
          </w:tblCellMar>
        </w:tblPrEx>
        <w:trPr>
          <w:trHeight w:val="2104"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18BD">
            <w:pPr>
              <w:widowControl/>
              <w:jc w:val="center"/>
              <w:textAlignment w:val="center"/>
              <w:rPr>
                <w:rFonts w:hint="eastAsia" w:ascii="宋体" w:hAnsi="宋体" w:eastAsia="宋体" w:cs="宋体"/>
                <w:b/>
                <w:bCs/>
                <w:color w:val="000000"/>
                <w:sz w:val="18"/>
                <w:szCs w:val="18"/>
              </w:rPr>
            </w:pPr>
            <w:r>
              <w:rPr>
                <w:rStyle w:val="11"/>
                <w:rFonts w:hint="default"/>
                <w:sz w:val="18"/>
                <w:szCs w:val="18"/>
                <w:lang w:bidi="ar"/>
              </w:rPr>
              <w:t>肺部</w:t>
            </w:r>
            <w:r>
              <w:rPr>
                <w:rStyle w:val="12"/>
                <w:sz w:val="18"/>
                <w:szCs w:val="18"/>
                <w:lang w:bidi="ar"/>
              </w:rPr>
              <w:t>CT</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787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肺部（低剂量）</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E952">
            <w:pPr>
              <w:widowControl/>
              <w:jc w:val="center"/>
              <w:textAlignment w:val="center"/>
              <w:rPr>
                <w:rFonts w:hint="eastAsia" w:ascii="微软雅黑" w:hAnsi="微软雅黑" w:eastAsia="微软雅黑" w:cs="微软雅黑"/>
                <w:b w:val="0"/>
                <w:bCs w:val="0"/>
                <w:color w:val="000000"/>
                <w:kern w:val="0"/>
                <w:sz w:val="18"/>
                <w:szCs w:val="18"/>
                <w:lang w:bidi="ar"/>
              </w:rPr>
            </w:pPr>
            <w:r>
              <w:rPr>
                <w:rFonts w:hint="eastAsia" w:ascii="微软雅黑" w:hAnsi="微软雅黑" w:eastAsia="微软雅黑" w:cs="微软雅黑"/>
                <w:b w:val="0"/>
                <w:bCs w:val="0"/>
                <w:color w:val="000000"/>
                <w:kern w:val="0"/>
                <w:sz w:val="18"/>
                <w:szCs w:val="18"/>
                <w:lang w:bidi="ar"/>
              </w:rPr>
              <w:t>低剂量螺旋CT(简称LDCT)扫描方案是通过优化扫描参数，改变管电流、管电压和螺距等来降低辐射剂量，胸部扫描辐射剂量仅为常规CT的20％左右。低剂量螺旋CT肺部筛查有助于发现早期肺癌，特别是周围型肺癌，其诊出率约为胸片的10倍。因其较少的辐射剂量，有效的降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4DEC">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9F46">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5F7A">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5A611B34">
        <w:tblPrEx>
          <w:tblCellMar>
            <w:top w:w="0" w:type="dxa"/>
            <w:left w:w="108" w:type="dxa"/>
            <w:bottom w:w="0" w:type="dxa"/>
            <w:right w:w="108" w:type="dxa"/>
          </w:tblCellMar>
        </w:tblPrEx>
        <w:trPr>
          <w:trHeight w:val="355"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106E">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彩超检查</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E9E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肝超声</w:t>
            </w:r>
          </w:p>
        </w:tc>
        <w:tc>
          <w:tcPr>
            <w:tcW w:w="3358" w:type="dxa"/>
            <w:vMerge w:val="restart"/>
            <w:tcBorders>
              <w:top w:val="single" w:color="000000" w:sz="4" w:space="0"/>
              <w:left w:val="single" w:color="000000" w:sz="4" w:space="0"/>
              <w:right w:val="single" w:color="000000" w:sz="4" w:space="0"/>
            </w:tcBorders>
            <w:shd w:val="clear" w:color="auto" w:fill="auto"/>
            <w:vAlign w:val="center"/>
          </w:tcPr>
          <w:p w14:paraId="4E987950">
            <w:pPr>
              <w:widowControl/>
              <w:jc w:val="center"/>
              <w:textAlignment w:val="center"/>
              <w:rPr>
                <w:rFonts w:hint="eastAsia" w:ascii="微软雅黑" w:hAnsi="微软雅黑" w:eastAsia="微软雅黑" w:cs="微软雅黑"/>
                <w:b w:val="0"/>
                <w:bCs w:val="0"/>
                <w:color w:val="000000"/>
                <w:kern w:val="0"/>
                <w:sz w:val="18"/>
                <w:szCs w:val="18"/>
                <w:lang w:bidi="ar"/>
              </w:rPr>
            </w:pPr>
            <w:r>
              <w:rPr>
                <w:rFonts w:hint="eastAsia" w:ascii="微软雅黑" w:hAnsi="微软雅黑" w:eastAsia="微软雅黑" w:cs="微软雅黑"/>
                <w:kern w:val="0"/>
                <w:sz w:val="18"/>
                <w:szCs w:val="18"/>
                <w:lang w:bidi="ar"/>
              </w:rPr>
              <w:t>通过彩色超声仪器对人体肝脏、胆囊、胰脏，脾脏/双肾进行检测,是否有无形态学改变及占位性病变（肿瘤，结石，炎症等）。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56BB">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0AC0">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79B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7C212C7E">
        <w:tblPrEx>
          <w:tblCellMar>
            <w:top w:w="0" w:type="dxa"/>
            <w:left w:w="108" w:type="dxa"/>
            <w:bottom w:w="0" w:type="dxa"/>
            <w:right w:w="108" w:type="dxa"/>
          </w:tblCellMar>
        </w:tblPrEx>
        <w:trPr>
          <w:trHeight w:val="472"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0B8E">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63D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胆超声</w:t>
            </w:r>
          </w:p>
        </w:tc>
        <w:tc>
          <w:tcPr>
            <w:tcW w:w="3358" w:type="dxa"/>
            <w:vMerge w:val="continue"/>
            <w:tcBorders>
              <w:left w:val="single" w:color="000000" w:sz="4" w:space="0"/>
              <w:right w:val="single" w:color="000000" w:sz="4" w:space="0"/>
            </w:tcBorders>
            <w:shd w:val="clear" w:color="auto" w:fill="auto"/>
            <w:vAlign w:val="center"/>
          </w:tcPr>
          <w:p w14:paraId="74A2D3F5">
            <w:pPr>
              <w:widowControl/>
              <w:jc w:val="center"/>
              <w:textAlignment w:val="center"/>
              <w:rPr>
                <w:rFonts w:hint="eastAsia" w:ascii="微软雅黑" w:hAnsi="微软雅黑" w:eastAsia="微软雅黑" w:cs="微软雅黑"/>
                <w:b w:val="0"/>
                <w:bCs w:val="0"/>
                <w:color w:val="000000"/>
                <w:kern w:val="0"/>
                <w:sz w:val="18"/>
                <w:szCs w:val="18"/>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B8FB">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A6A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3617">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37A038C3">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09D0">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39C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脾超声</w:t>
            </w:r>
          </w:p>
        </w:tc>
        <w:tc>
          <w:tcPr>
            <w:tcW w:w="3358" w:type="dxa"/>
            <w:vMerge w:val="continue"/>
            <w:tcBorders>
              <w:left w:val="single" w:color="000000" w:sz="4" w:space="0"/>
              <w:right w:val="single" w:color="000000" w:sz="4" w:space="0"/>
            </w:tcBorders>
            <w:shd w:val="clear" w:color="auto" w:fill="auto"/>
            <w:vAlign w:val="center"/>
          </w:tcPr>
          <w:p w14:paraId="37C616C9">
            <w:pPr>
              <w:widowControl/>
              <w:jc w:val="center"/>
              <w:textAlignment w:val="center"/>
              <w:rPr>
                <w:rFonts w:hint="eastAsia" w:ascii="微软雅黑" w:hAnsi="微软雅黑" w:eastAsia="微软雅黑" w:cs="微软雅黑"/>
                <w:b w:val="0"/>
                <w:bCs w:val="0"/>
                <w:color w:val="000000"/>
                <w:kern w:val="0"/>
                <w:sz w:val="18"/>
                <w:szCs w:val="18"/>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4DA6">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B2BA">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60AA">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2BB40C2">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CC1C">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AB4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胰超声</w:t>
            </w:r>
          </w:p>
        </w:tc>
        <w:tc>
          <w:tcPr>
            <w:tcW w:w="3358" w:type="dxa"/>
            <w:vMerge w:val="continue"/>
            <w:tcBorders>
              <w:left w:val="single" w:color="000000" w:sz="4" w:space="0"/>
              <w:right w:val="single" w:color="000000" w:sz="4" w:space="0"/>
            </w:tcBorders>
            <w:shd w:val="clear" w:color="auto" w:fill="auto"/>
            <w:vAlign w:val="center"/>
          </w:tcPr>
          <w:p w14:paraId="1DB23C3E">
            <w:pPr>
              <w:widowControl/>
              <w:jc w:val="center"/>
              <w:textAlignment w:val="center"/>
              <w:rPr>
                <w:rFonts w:hint="eastAsia" w:ascii="微软雅黑" w:hAnsi="微软雅黑" w:eastAsia="微软雅黑" w:cs="微软雅黑"/>
                <w:b w:val="0"/>
                <w:bCs w:val="0"/>
                <w:color w:val="000000"/>
                <w:kern w:val="0"/>
                <w:sz w:val="18"/>
                <w:szCs w:val="18"/>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D72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3F7F">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D6B9">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6FEA3B48">
        <w:tblPrEx>
          <w:tblCellMar>
            <w:top w:w="0" w:type="dxa"/>
            <w:left w:w="108" w:type="dxa"/>
            <w:bottom w:w="0" w:type="dxa"/>
            <w:right w:w="108" w:type="dxa"/>
          </w:tblCellMar>
        </w:tblPrEx>
        <w:trPr>
          <w:trHeight w:val="355"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31E3">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EFB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双肾超声</w:t>
            </w:r>
          </w:p>
        </w:tc>
        <w:tc>
          <w:tcPr>
            <w:tcW w:w="3358" w:type="dxa"/>
            <w:vMerge w:val="continue"/>
            <w:tcBorders>
              <w:left w:val="single" w:color="000000" w:sz="4" w:space="0"/>
              <w:bottom w:val="single" w:color="000000" w:sz="4" w:space="0"/>
              <w:right w:val="single" w:color="000000" w:sz="4" w:space="0"/>
            </w:tcBorders>
            <w:shd w:val="clear" w:color="auto" w:fill="auto"/>
            <w:vAlign w:val="center"/>
          </w:tcPr>
          <w:p w14:paraId="6DC99806">
            <w:pPr>
              <w:widowControl/>
              <w:jc w:val="center"/>
              <w:textAlignment w:val="center"/>
              <w:rPr>
                <w:rFonts w:hint="eastAsia" w:ascii="微软雅黑" w:hAnsi="微软雅黑" w:eastAsia="微软雅黑" w:cs="微软雅黑"/>
                <w:b w:val="0"/>
                <w:bCs w:val="0"/>
                <w:color w:val="000000"/>
                <w:kern w:val="0"/>
                <w:sz w:val="18"/>
                <w:szCs w:val="18"/>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A320">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87D9">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9F80">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5271510C">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E6C6">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BCA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甲状腺超声</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92A5">
            <w:pPr>
              <w:widowControl/>
              <w:jc w:val="center"/>
              <w:textAlignment w:val="center"/>
              <w:rPr>
                <w:rFonts w:hint="eastAsia" w:ascii="微软雅黑" w:hAnsi="微软雅黑" w:eastAsia="微软雅黑" w:cs="微软雅黑"/>
                <w:b w:val="0"/>
                <w:bCs w:val="0"/>
                <w:color w:val="000000"/>
                <w:kern w:val="0"/>
                <w:sz w:val="18"/>
                <w:szCs w:val="18"/>
                <w:lang w:bidi="ar"/>
              </w:rPr>
            </w:pPr>
            <w:r>
              <w:rPr>
                <w:rFonts w:hint="eastAsia" w:ascii="微软雅黑" w:hAnsi="微软雅黑" w:eastAsia="微软雅黑" w:cs="微软雅黑"/>
                <w:b w:val="0"/>
                <w:bCs w:val="0"/>
                <w:color w:val="000000"/>
                <w:kern w:val="0"/>
                <w:sz w:val="18"/>
                <w:szCs w:val="18"/>
                <w:lang w:bidi="ar"/>
              </w:rPr>
              <w:t>检查甲状腺是否形态学改变，是否有结节、囊肿，或肿瘤等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7597">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76D8">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1B9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40FAF29D">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8884">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FEA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男科前列腺超声</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7CAC">
            <w:pPr>
              <w:widowControl/>
              <w:jc w:val="center"/>
              <w:textAlignment w:val="center"/>
              <w:rPr>
                <w:rFonts w:hint="eastAsia" w:ascii="微软雅黑" w:hAnsi="微软雅黑" w:eastAsia="微软雅黑" w:cs="微软雅黑"/>
                <w:b w:val="0"/>
                <w:bCs w:val="0"/>
                <w:color w:val="000000"/>
                <w:kern w:val="0"/>
                <w:sz w:val="18"/>
                <w:szCs w:val="18"/>
                <w:lang w:bidi="ar"/>
              </w:rPr>
            </w:pPr>
            <w:r>
              <w:rPr>
                <w:rFonts w:hint="eastAsia" w:ascii="微软雅黑" w:hAnsi="微软雅黑" w:eastAsia="微软雅黑" w:cs="微软雅黑"/>
                <w:b w:val="0"/>
                <w:bCs w:val="0"/>
                <w:color w:val="000000"/>
                <w:kern w:val="0"/>
                <w:sz w:val="18"/>
                <w:szCs w:val="18"/>
                <w:lang w:bidi="ar"/>
              </w:rPr>
              <w:t>通过彩色超声波仪器检测前列腺有无肿块及其他病变。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B244">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AA1A">
            <w:pP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12E9">
            <w:pPr>
              <w:rPr>
                <w:rFonts w:hint="eastAsia" w:ascii="宋体" w:hAnsi="宋体" w:eastAsia="宋体" w:cs="宋体"/>
                <w:color w:val="000000"/>
                <w:sz w:val="18"/>
                <w:szCs w:val="18"/>
              </w:rPr>
            </w:pPr>
          </w:p>
        </w:tc>
      </w:tr>
      <w:tr w14:paraId="2994693E">
        <w:tblPrEx>
          <w:tblCellMar>
            <w:top w:w="0" w:type="dxa"/>
            <w:left w:w="108" w:type="dxa"/>
            <w:bottom w:w="0" w:type="dxa"/>
            <w:right w:w="108" w:type="dxa"/>
          </w:tblCellMar>
        </w:tblPrEx>
        <w:trPr>
          <w:trHeight w:val="608" w:hRule="atLeast"/>
        </w:trPr>
        <w:tc>
          <w:tcPr>
            <w:tcW w:w="1332" w:type="dxa"/>
            <w:vMerge w:val="restart"/>
            <w:tcBorders>
              <w:top w:val="single" w:color="000000" w:sz="4" w:space="0"/>
              <w:left w:val="single" w:color="000000" w:sz="4" w:space="0"/>
              <w:right w:val="single" w:color="000000" w:sz="4" w:space="0"/>
            </w:tcBorders>
            <w:shd w:val="clear" w:color="auto" w:fill="auto"/>
            <w:noWrap/>
            <w:vAlign w:val="center"/>
          </w:tcPr>
          <w:p w14:paraId="42C556C0">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468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乳房超声</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4BA7">
            <w:pPr>
              <w:widowControl/>
              <w:jc w:val="center"/>
              <w:textAlignment w:val="center"/>
              <w:rPr>
                <w:rFonts w:hint="eastAsia" w:ascii="微软雅黑" w:hAnsi="微软雅黑" w:eastAsia="微软雅黑" w:cs="微软雅黑"/>
                <w:b w:val="0"/>
                <w:bCs w:val="0"/>
                <w:color w:val="000000"/>
                <w:kern w:val="0"/>
                <w:sz w:val="18"/>
                <w:szCs w:val="18"/>
                <w:lang w:bidi="ar"/>
              </w:rPr>
            </w:pPr>
            <w:r>
              <w:rPr>
                <w:rFonts w:hint="eastAsia" w:ascii="微软雅黑" w:hAnsi="微软雅黑" w:eastAsia="微软雅黑" w:cs="微软雅黑"/>
                <w:b w:val="0"/>
                <w:bCs w:val="0"/>
                <w:color w:val="000000"/>
                <w:kern w:val="0"/>
                <w:sz w:val="18"/>
                <w:szCs w:val="18"/>
                <w:lang w:bidi="ar"/>
              </w:rPr>
              <w:t>通过彩色超声波仪器检测乳腺有无肿块及其他病变。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7DD9">
            <w:pP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4BF1">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9C6C">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6990A241">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74E3">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B13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妇科超声检查（腹超）（未婚）</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48E5">
            <w:pPr>
              <w:widowControl/>
              <w:jc w:val="center"/>
              <w:textAlignment w:val="center"/>
              <w:rPr>
                <w:rFonts w:hint="eastAsia" w:ascii="微软雅黑" w:hAnsi="微软雅黑" w:eastAsia="微软雅黑" w:cs="微软雅黑"/>
                <w:b w:val="0"/>
                <w:bCs w:val="0"/>
                <w:color w:val="000000"/>
                <w:kern w:val="0"/>
                <w:sz w:val="18"/>
                <w:szCs w:val="18"/>
                <w:lang w:bidi="ar"/>
              </w:rPr>
            </w:pPr>
            <w:r>
              <w:rPr>
                <w:rFonts w:hint="eastAsia" w:ascii="微软雅黑" w:hAnsi="微软雅黑" w:eastAsia="微软雅黑" w:cs="微软雅黑"/>
                <w:b w:val="0"/>
                <w:bCs w:val="0"/>
                <w:color w:val="000000"/>
                <w:kern w:val="0"/>
                <w:sz w:val="18"/>
                <w:szCs w:val="18"/>
                <w:lang w:bidi="ar"/>
              </w:rPr>
              <w:t>通过彩色超声波仪器检测子宫及附件有无病变。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7DB9">
            <w:pP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8BA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D72F">
            <w:pPr>
              <w:jc w:val="center"/>
              <w:rPr>
                <w:rFonts w:hint="eastAsia" w:ascii="微软雅黑" w:hAnsi="微软雅黑" w:eastAsia="微软雅黑" w:cs="微软雅黑"/>
                <w:b/>
                <w:bCs/>
                <w:color w:val="000000"/>
                <w:sz w:val="18"/>
                <w:szCs w:val="18"/>
              </w:rPr>
            </w:pPr>
          </w:p>
        </w:tc>
      </w:tr>
      <w:tr w14:paraId="51C13A90">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6859">
            <w:pPr>
              <w:jc w:val="center"/>
              <w:rPr>
                <w:rFonts w:hint="eastAsia" w:ascii="宋体" w:hAnsi="宋体" w:eastAsia="宋体" w:cs="宋体"/>
                <w:b/>
                <w:bCs/>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734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妇科超声检查（阴超）（已婚）</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030C">
            <w:pPr>
              <w:widowControl/>
              <w:jc w:val="center"/>
              <w:textAlignment w:val="center"/>
              <w:rPr>
                <w:rFonts w:hint="eastAsia" w:ascii="微软雅黑" w:hAnsi="微软雅黑" w:eastAsia="微软雅黑" w:cs="微软雅黑"/>
                <w:b w:val="0"/>
                <w:bCs w:val="0"/>
                <w:color w:val="000000"/>
                <w:kern w:val="0"/>
                <w:sz w:val="18"/>
                <w:szCs w:val="18"/>
                <w:lang w:bidi="ar"/>
              </w:rPr>
            </w:pPr>
            <w:r>
              <w:rPr>
                <w:rFonts w:hint="eastAsia" w:ascii="微软雅黑" w:hAnsi="微软雅黑" w:eastAsia="微软雅黑" w:cs="微软雅黑"/>
                <w:b w:val="0"/>
                <w:bCs w:val="0"/>
                <w:color w:val="000000"/>
                <w:kern w:val="0"/>
                <w:sz w:val="18"/>
                <w:szCs w:val="18"/>
                <w:lang w:bidi="ar"/>
              </w:rPr>
              <w:t>通过彩色超声波仪器检测子宫及附件有无病变。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CCF7">
            <w:pP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CEC4">
            <w:pP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2B91">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1AEA16ED">
        <w:tblPrEx>
          <w:tblCellMar>
            <w:top w:w="0" w:type="dxa"/>
            <w:left w:w="108" w:type="dxa"/>
            <w:bottom w:w="0" w:type="dxa"/>
            <w:right w:w="108" w:type="dxa"/>
          </w:tblCellMar>
        </w:tblPrEx>
        <w:trPr>
          <w:trHeight w:val="1506"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2AE8">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心电图</w:t>
            </w:r>
          </w:p>
        </w:tc>
        <w:tc>
          <w:tcPr>
            <w:tcW w:w="1202" w:type="dxa"/>
            <w:tcBorders>
              <w:top w:val="single" w:color="000000" w:sz="4" w:space="0"/>
              <w:left w:val="nil"/>
              <w:bottom w:val="single" w:color="000000" w:sz="4" w:space="0"/>
              <w:right w:val="single" w:color="000000" w:sz="4" w:space="0"/>
            </w:tcBorders>
            <w:shd w:val="clear" w:color="auto" w:fill="auto"/>
            <w:noWrap/>
            <w:vAlign w:val="center"/>
          </w:tcPr>
          <w:p w14:paraId="61C6F669">
            <w:pPr>
              <w:widowControl/>
              <w:jc w:val="center"/>
              <w:textAlignment w:val="center"/>
              <w:rPr>
                <w:rFonts w:hint="eastAsia" w:ascii="微软雅黑" w:hAnsi="微软雅黑" w:eastAsia="微软雅黑" w:cs="微软雅黑"/>
                <w:color w:val="000000"/>
                <w:sz w:val="18"/>
                <w:szCs w:val="18"/>
              </w:rPr>
            </w:pPr>
            <w:r>
              <w:rPr>
                <w:rStyle w:val="13"/>
                <w:rFonts w:hint="default"/>
                <w:sz w:val="18"/>
                <w:szCs w:val="18"/>
                <w:lang w:bidi="ar"/>
              </w:rPr>
              <w:t>静态心电图检查</w:t>
            </w:r>
            <w:r>
              <w:rPr>
                <w:rStyle w:val="14"/>
                <w:lang w:bidi="ar"/>
              </w:rPr>
              <w:t>(ECG)</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3B40">
            <w:pPr>
              <w:widowControl/>
              <w:jc w:val="center"/>
              <w:textAlignment w:val="center"/>
              <w:rPr>
                <w:rFonts w:hint="eastAsia" w:ascii="微软雅黑" w:hAnsi="微软雅黑" w:eastAsia="微软雅黑" w:cs="微软雅黑"/>
                <w:b w:val="0"/>
                <w:bCs w:val="0"/>
                <w:color w:val="000000"/>
                <w:kern w:val="0"/>
                <w:sz w:val="18"/>
                <w:szCs w:val="18"/>
                <w:lang w:bidi="ar"/>
              </w:rPr>
            </w:pPr>
            <w:r>
              <w:rPr>
                <w:rFonts w:hint="eastAsia" w:ascii="微软雅黑" w:hAnsi="微软雅黑" w:eastAsia="微软雅黑" w:cs="微软雅黑"/>
                <w:b w:val="0"/>
                <w:bCs w:val="0"/>
                <w:color w:val="000000"/>
                <w:kern w:val="0"/>
                <w:sz w:val="18"/>
                <w:szCs w:val="18"/>
                <w:lang w:bidi="ar"/>
              </w:rPr>
              <w:t>通过在体表特定部位同步记录和分析心脏每一个心动周期所产生电活动变化的曲线图形，为心脏疾病诊断、疗效评价、预后评估提供重要的依据。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260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984C">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81F3">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r>
      <w:tr w14:paraId="56A881DB">
        <w:tblPrEx>
          <w:tblCellMar>
            <w:top w:w="0" w:type="dxa"/>
            <w:left w:w="108" w:type="dxa"/>
            <w:bottom w:w="0" w:type="dxa"/>
            <w:right w:w="108" w:type="dxa"/>
          </w:tblCellMar>
        </w:tblPrEx>
        <w:trPr>
          <w:trHeight w:val="413" w:hRule="atLeast"/>
        </w:trPr>
        <w:tc>
          <w:tcPr>
            <w:tcW w:w="1332"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064CF36F">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第四类</w:t>
            </w:r>
          </w:p>
        </w:tc>
        <w:tc>
          <w:tcPr>
            <w:tcW w:w="4560" w:type="dxa"/>
            <w:gridSpan w:val="2"/>
            <w:tcBorders>
              <w:top w:val="single" w:color="000000" w:sz="4" w:space="0"/>
              <w:left w:val="single" w:color="000000" w:sz="4" w:space="0"/>
              <w:bottom w:val="single" w:color="000000" w:sz="4" w:space="0"/>
              <w:right w:val="single" w:color="000000" w:sz="4" w:space="0"/>
            </w:tcBorders>
            <w:shd w:val="clear" w:color="auto" w:fill="FBE3D5"/>
            <w:vAlign w:val="center"/>
          </w:tcPr>
          <w:p w14:paraId="70F9A965">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其他</w:t>
            </w:r>
          </w:p>
        </w:tc>
        <w:tc>
          <w:tcPr>
            <w:tcW w:w="765"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34E336C6">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男性</w:t>
            </w:r>
          </w:p>
        </w:tc>
        <w:tc>
          <w:tcPr>
            <w:tcW w:w="1125"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04D872FE">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女未婚</w:t>
            </w:r>
          </w:p>
        </w:tc>
        <w:tc>
          <w:tcPr>
            <w:tcW w:w="1260"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290FE6A4">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女已婚</w:t>
            </w:r>
          </w:p>
        </w:tc>
      </w:tr>
      <w:tr w14:paraId="1088A09E">
        <w:tblPrEx>
          <w:tblCellMar>
            <w:top w:w="0" w:type="dxa"/>
            <w:left w:w="108" w:type="dxa"/>
            <w:bottom w:w="0" w:type="dxa"/>
            <w:right w:w="108" w:type="dxa"/>
          </w:tblCellMar>
        </w:tblPrEx>
        <w:trPr>
          <w:trHeight w:val="608" w:hRule="atLeast"/>
        </w:trPr>
        <w:tc>
          <w:tcPr>
            <w:tcW w:w="1332" w:type="dxa"/>
            <w:tcBorders>
              <w:top w:val="nil"/>
              <w:left w:val="nil"/>
              <w:bottom w:val="nil"/>
              <w:right w:val="nil"/>
            </w:tcBorders>
            <w:shd w:val="clear" w:color="auto" w:fill="auto"/>
            <w:noWrap/>
            <w:vAlign w:val="center"/>
          </w:tcPr>
          <w:p w14:paraId="309898F4">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早餐</w:t>
            </w:r>
          </w:p>
        </w:tc>
        <w:tc>
          <w:tcPr>
            <w:tcW w:w="4560" w:type="dxa"/>
            <w:gridSpan w:val="2"/>
            <w:tcBorders>
              <w:top w:val="nil"/>
              <w:left w:val="nil"/>
              <w:bottom w:val="nil"/>
              <w:right w:val="nil"/>
            </w:tcBorders>
            <w:shd w:val="clear" w:color="auto" w:fill="auto"/>
            <w:noWrap/>
            <w:vAlign w:val="center"/>
          </w:tcPr>
          <w:p w14:paraId="7DCBC842">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VIP营养自助早餐</w:t>
            </w:r>
          </w:p>
        </w:tc>
        <w:tc>
          <w:tcPr>
            <w:tcW w:w="765" w:type="dxa"/>
            <w:tcBorders>
              <w:top w:val="single" w:color="000000" w:sz="4" w:space="0"/>
              <w:left w:val="single" w:color="000000" w:sz="4" w:space="0"/>
              <w:bottom w:val="nil"/>
              <w:right w:val="single" w:color="000000" w:sz="4" w:space="0"/>
            </w:tcBorders>
            <w:shd w:val="clear" w:color="auto" w:fill="auto"/>
            <w:vAlign w:val="center"/>
          </w:tcPr>
          <w:p w14:paraId="0B198FCC">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1B922040">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6D5D77E5">
            <w:pPr>
              <w:widowControl/>
              <w:jc w:val="center"/>
              <w:textAlignment w:val="center"/>
              <w:rPr>
                <w:rFonts w:hint="eastAsia"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w:t>
            </w:r>
          </w:p>
        </w:tc>
      </w:tr>
      <w:tr w14:paraId="516ED465">
        <w:tblPrEx>
          <w:tblCellMar>
            <w:top w:w="0" w:type="dxa"/>
            <w:left w:w="108" w:type="dxa"/>
            <w:bottom w:w="0" w:type="dxa"/>
            <w:right w:w="108" w:type="dxa"/>
          </w:tblCellMar>
        </w:tblPrEx>
        <w:trPr>
          <w:trHeight w:val="608"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9714">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急报服务</w:t>
            </w:r>
          </w:p>
        </w:tc>
        <w:tc>
          <w:tcPr>
            <w:tcW w:w="4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E44A">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可疑癌症及时提醒</w:t>
            </w:r>
          </w:p>
        </w:tc>
        <w:tc>
          <w:tcPr>
            <w:tcW w:w="765" w:type="dxa"/>
            <w:tcBorders>
              <w:top w:val="single" w:color="000000" w:sz="4" w:space="0"/>
              <w:left w:val="single" w:color="000000" w:sz="4" w:space="0"/>
              <w:bottom w:val="nil"/>
              <w:right w:val="single" w:color="000000" w:sz="4" w:space="0"/>
            </w:tcBorders>
            <w:shd w:val="clear" w:color="auto" w:fill="auto"/>
            <w:vAlign w:val="center"/>
          </w:tcPr>
          <w:p w14:paraId="45A3D9D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49B63AC4">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62E1C817">
            <w:pPr>
              <w:widowControl/>
              <w:jc w:val="center"/>
              <w:textAlignment w:val="center"/>
              <w:rPr>
                <w:rFonts w:hint="eastAsia"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w:t>
            </w:r>
          </w:p>
        </w:tc>
      </w:tr>
      <w:tr w14:paraId="04F5444F">
        <w:tblPrEx>
          <w:tblCellMar>
            <w:top w:w="0" w:type="dxa"/>
            <w:left w:w="108" w:type="dxa"/>
            <w:bottom w:w="0" w:type="dxa"/>
            <w:right w:w="108" w:type="dxa"/>
          </w:tblCellMar>
        </w:tblPrEx>
        <w:trPr>
          <w:trHeight w:val="608"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BC57C">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其他服务</w:t>
            </w:r>
          </w:p>
        </w:tc>
        <w:tc>
          <w:tcPr>
            <w:tcW w:w="4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464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员工家属可自费同等优惠</w:t>
            </w:r>
          </w:p>
        </w:tc>
        <w:tc>
          <w:tcPr>
            <w:tcW w:w="765" w:type="dxa"/>
            <w:tcBorders>
              <w:top w:val="single" w:color="000000" w:sz="4" w:space="0"/>
              <w:left w:val="single" w:color="000000" w:sz="4" w:space="0"/>
              <w:bottom w:val="nil"/>
              <w:right w:val="single" w:color="000000" w:sz="4" w:space="0"/>
            </w:tcBorders>
            <w:shd w:val="clear" w:color="auto" w:fill="auto"/>
            <w:vAlign w:val="center"/>
          </w:tcPr>
          <w:p w14:paraId="63088DE9">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4D601C91">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0497B98F">
            <w:pPr>
              <w:widowControl/>
              <w:jc w:val="center"/>
              <w:textAlignment w:val="center"/>
              <w:rPr>
                <w:rFonts w:hint="eastAsia"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w:t>
            </w:r>
          </w:p>
        </w:tc>
      </w:tr>
      <w:tr w14:paraId="07DD8A71">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92203">
            <w:pPr>
              <w:jc w:val="center"/>
              <w:rPr>
                <w:rFonts w:hint="eastAsia" w:ascii="宋体" w:hAnsi="宋体" w:eastAsia="宋体" w:cs="宋体"/>
                <w:b/>
                <w:bCs/>
                <w:color w:val="000000"/>
                <w:sz w:val="18"/>
                <w:szCs w:val="18"/>
              </w:rPr>
            </w:pPr>
          </w:p>
        </w:tc>
        <w:tc>
          <w:tcPr>
            <w:tcW w:w="4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753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员工体检现场加项可享六折优惠</w:t>
            </w:r>
          </w:p>
        </w:tc>
        <w:tc>
          <w:tcPr>
            <w:tcW w:w="765" w:type="dxa"/>
            <w:tcBorders>
              <w:top w:val="single" w:color="000000" w:sz="4" w:space="0"/>
              <w:left w:val="single" w:color="000000" w:sz="4" w:space="0"/>
              <w:bottom w:val="nil"/>
              <w:right w:val="single" w:color="000000" w:sz="4" w:space="0"/>
            </w:tcBorders>
            <w:shd w:val="clear" w:color="auto" w:fill="auto"/>
            <w:vAlign w:val="center"/>
          </w:tcPr>
          <w:p w14:paraId="07AC40D6">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402EF47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58EBC805">
            <w:pPr>
              <w:widowControl/>
              <w:jc w:val="center"/>
              <w:textAlignment w:val="center"/>
              <w:rPr>
                <w:rFonts w:hint="eastAsia"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w:t>
            </w:r>
          </w:p>
        </w:tc>
      </w:tr>
      <w:tr w14:paraId="2C5480D2">
        <w:tblPrEx>
          <w:tblCellMar>
            <w:top w:w="0" w:type="dxa"/>
            <w:left w:w="108" w:type="dxa"/>
            <w:bottom w:w="0" w:type="dxa"/>
            <w:right w:w="108" w:type="dxa"/>
          </w:tblCellMar>
        </w:tblPrEx>
        <w:trPr>
          <w:trHeight w:val="608"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F88E7">
            <w:pPr>
              <w:jc w:val="center"/>
              <w:rPr>
                <w:rFonts w:hint="eastAsia" w:ascii="宋体" w:hAnsi="宋体" w:eastAsia="宋体" w:cs="宋体"/>
                <w:b/>
                <w:bCs/>
                <w:color w:val="000000"/>
                <w:sz w:val="18"/>
                <w:szCs w:val="18"/>
              </w:rPr>
            </w:pPr>
          </w:p>
        </w:tc>
        <w:tc>
          <w:tcPr>
            <w:tcW w:w="4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104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可提供包车服务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626D">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B703">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B517">
            <w:pPr>
              <w:widowControl/>
              <w:jc w:val="center"/>
              <w:textAlignment w:val="center"/>
              <w:rPr>
                <w:rFonts w:hint="eastAsia"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w:t>
            </w:r>
          </w:p>
        </w:tc>
      </w:tr>
      <w:tr w14:paraId="775B6512">
        <w:tblPrEx>
          <w:tblCellMar>
            <w:top w:w="0" w:type="dxa"/>
            <w:left w:w="108" w:type="dxa"/>
            <w:bottom w:w="0" w:type="dxa"/>
            <w:right w:w="108" w:type="dxa"/>
          </w:tblCellMar>
        </w:tblPrEx>
        <w:trPr>
          <w:trHeight w:val="618" w:hRule="atLeast"/>
        </w:trPr>
        <w:tc>
          <w:tcPr>
            <w:tcW w:w="5892" w:type="dxa"/>
            <w:gridSpan w:val="3"/>
            <w:tcBorders>
              <w:top w:val="single" w:color="000000" w:sz="4" w:space="0"/>
              <w:left w:val="single" w:color="000000" w:sz="4" w:space="0"/>
              <w:bottom w:val="single" w:color="000000" w:sz="4" w:space="0"/>
              <w:right w:val="single" w:color="000000" w:sz="4" w:space="0"/>
            </w:tcBorders>
            <w:shd w:val="clear" w:color="auto" w:fill="FBE3D5"/>
            <w:vAlign w:val="center"/>
          </w:tcPr>
          <w:p w14:paraId="1008CC62">
            <w:pPr>
              <w:widowControl/>
              <w:jc w:val="center"/>
              <w:textAlignment w:val="center"/>
              <w:rPr>
                <w:rFonts w:hint="eastAsia" w:ascii="方正小标宋简体" w:hAnsi="方正小标宋简体" w:eastAsia="方正小标宋简体" w:cs="方正小标宋简体"/>
                <w:b/>
                <w:bCs/>
                <w:color w:val="000000"/>
                <w:sz w:val="18"/>
                <w:szCs w:val="18"/>
              </w:rPr>
            </w:pPr>
            <w:r>
              <w:rPr>
                <w:rFonts w:hint="eastAsia" w:ascii="方正小标宋简体" w:hAnsi="方正小标宋简体" w:eastAsia="方正小标宋简体" w:cs="方正小标宋简体"/>
                <w:b/>
                <w:bCs/>
                <w:color w:val="000000"/>
                <w:kern w:val="0"/>
                <w:sz w:val="18"/>
                <w:szCs w:val="18"/>
                <w:lang w:bidi="ar"/>
              </w:rPr>
              <w:t>优惠后结算价</w:t>
            </w:r>
          </w:p>
        </w:tc>
        <w:tc>
          <w:tcPr>
            <w:tcW w:w="765"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70D8BE23">
            <w:pPr>
              <w:jc w:val="center"/>
              <w:rPr>
                <w:rFonts w:hint="eastAsia" w:ascii="方正小标宋简体" w:hAnsi="方正小标宋简体" w:eastAsia="方正小标宋简体" w:cs="方正小标宋简体"/>
                <w:b/>
                <w:bCs/>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09ABA63B">
            <w:pPr>
              <w:jc w:val="center"/>
              <w:rPr>
                <w:rFonts w:hint="eastAsia" w:ascii="方正小标宋简体" w:hAnsi="方正小标宋简体" w:eastAsia="方正小标宋简体" w:cs="方正小标宋简体"/>
                <w:b/>
                <w:bCs/>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5110DC48">
            <w:pPr>
              <w:jc w:val="center"/>
              <w:rPr>
                <w:rFonts w:hint="eastAsia" w:ascii="方正小标宋简体" w:hAnsi="方正小标宋简体" w:eastAsia="方正小标宋简体" w:cs="方正小标宋简体"/>
                <w:b/>
                <w:bCs/>
                <w:color w:val="000000"/>
                <w:sz w:val="32"/>
                <w:szCs w:val="32"/>
              </w:rPr>
            </w:pPr>
          </w:p>
        </w:tc>
      </w:tr>
      <w:tr w14:paraId="251E15D7">
        <w:tblPrEx>
          <w:tblCellMar>
            <w:top w:w="0" w:type="dxa"/>
            <w:left w:w="108" w:type="dxa"/>
            <w:bottom w:w="0" w:type="dxa"/>
            <w:right w:w="108" w:type="dxa"/>
          </w:tblCellMar>
        </w:tblPrEx>
        <w:trPr>
          <w:trHeight w:val="624" w:hRule="atLeast"/>
        </w:trPr>
        <w:tc>
          <w:tcPr>
            <w:tcW w:w="1332"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1F5F33B5">
            <w:pPr>
              <w:widowControl/>
              <w:ind w:left="0" w:leftChars="0" w:firstLine="0" w:firstLineChars="0"/>
              <w:jc w:val="center"/>
              <w:textAlignment w:val="center"/>
              <w:rPr>
                <w:rFonts w:hint="default" w:ascii="方正小标宋简体" w:hAnsi="方正小标宋简体" w:eastAsia="方正小标宋简体" w:cs="方正小标宋简体"/>
                <w:b/>
                <w:bCs/>
                <w:color w:val="000000"/>
                <w:kern w:val="0"/>
                <w:sz w:val="18"/>
                <w:szCs w:val="18"/>
                <w:lang w:bidi="ar"/>
              </w:rPr>
            </w:pPr>
            <w:r>
              <w:rPr>
                <w:rFonts w:hint="default" w:ascii="方正小标宋简体" w:hAnsi="方正小标宋简体" w:eastAsia="方正小标宋简体" w:cs="方正小标宋简体"/>
                <w:b/>
                <w:bCs/>
                <w:color w:val="000000"/>
                <w:kern w:val="0"/>
                <w:sz w:val="18"/>
                <w:szCs w:val="18"/>
                <w:lang w:bidi="ar"/>
              </w:rPr>
              <w:t>第五类</w:t>
            </w:r>
          </w:p>
        </w:tc>
        <w:tc>
          <w:tcPr>
            <w:tcW w:w="4560" w:type="dxa"/>
            <w:gridSpan w:val="2"/>
            <w:tcBorders>
              <w:top w:val="single" w:color="000000" w:sz="4" w:space="0"/>
              <w:left w:val="single" w:color="000000" w:sz="4" w:space="0"/>
              <w:bottom w:val="single" w:color="000000" w:sz="4" w:space="0"/>
              <w:right w:val="single" w:color="000000" w:sz="4" w:space="0"/>
            </w:tcBorders>
            <w:shd w:val="clear" w:color="auto" w:fill="FBE3D5"/>
            <w:vAlign w:val="center"/>
          </w:tcPr>
          <w:p w14:paraId="1F6003EA">
            <w:pPr>
              <w:widowControl/>
              <w:ind w:left="0" w:leftChars="0" w:firstLine="0" w:firstLineChars="0"/>
              <w:jc w:val="center"/>
              <w:textAlignment w:val="center"/>
              <w:rPr>
                <w:rFonts w:hint="default" w:ascii="方正小标宋简体" w:hAnsi="方正小标宋简体" w:eastAsia="方正小标宋简体" w:cs="方正小标宋简体"/>
                <w:b/>
                <w:bCs/>
                <w:color w:val="000000"/>
                <w:kern w:val="0"/>
                <w:sz w:val="18"/>
                <w:szCs w:val="18"/>
                <w:lang w:bidi="ar"/>
              </w:rPr>
            </w:pPr>
            <w:r>
              <w:rPr>
                <w:rFonts w:hint="default" w:ascii="方正小标宋简体" w:hAnsi="方正小标宋简体" w:eastAsia="方正小标宋简体" w:cs="方正小标宋简体"/>
                <w:b/>
                <w:bCs/>
                <w:color w:val="000000"/>
                <w:kern w:val="0"/>
                <w:sz w:val="18"/>
                <w:szCs w:val="18"/>
                <w:lang w:bidi="ar"/>
              </w:rPr>
              <w:t>增值服务</w:t>
            </w:r>
          </w:p>
        </w:tc>
        <w:tc>
          <w:tcPr>
            <w:tcW w:w="765"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19DF01D9">
            <w:pPr>
              <w:ind w:left="0" w:leftChars="0" w:firstLine="0" w:firstLineChars="0"/>
              <w:jc w:val="center"/>
              <w:rPr>
                <w:rFonts w:hint="default" w:ascii="方正小标宋简体" w:hAnsi="方正小标宋简体" w:eastAsia="方正小标宋简体" w:cs="方正小标宋简体"/>
                <w:b/>
                <w:bCs/>
                <w:color w:val="000000"/>
                <w:sz w:val="18"/>
                <w:szCs w:val="18"/>
              </w:rPr>
            </w:pPr>
            <w:r>
              <w:rPr>
                <w:rFonts w:hint="default" w:ascii="方正小标宋简体" w:hAnsi="方正小标宋简体" w:eastAsia="方正小标宋简体" w:cs="方正小标宋简体"/>
                <w:b/>
                <w:bCs/>
                <w:color w:val="000000"/>
                <w:sz w:val="18"/>
                <w:szCs w:val="18"/>
              </w:rPr>
              <w:t>男</w:t>
            </w:r>
          </w:p>
        </w:tc>
        <w:tc>
          <w:tcPr>
            <w:tcW w:w="1125"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09F92AC1">
            <w:pPr>
              <w:ind w:left="0" w:leftChars="0" w:firstLine="0" w:firstLineChars="0"/>
              <w:jc w:val="center"/>
              <w:rPr>
                <w:rFonts w:hint="default" w:ascii="方正小标宋简体" w:hAnsi="方正小标宋简体" w:eastAsia="方正小标宋简体" w:cs="方正小标宋简体"/>
                <w:b/>
                <w:bCs/>
                <w:color w:val="000000"/>
                <w:sz w:val="18"/>
                <w:szCs w:val="18"/>
              </w:rPr>
            </w:pPr>
            <w:r>
              <w:rPr>
                <w:rFonts w:hint="default" w:ascii="方正小标宋简体" w:hAnsi="方正小标宋简体" w:eastAsia="方正小标宋简体" w:cs="方正小标宋简体"/>
                <w:b/>
                <w:bCs/>
                <w:color w:val="000000"/>
                <w:sz w:val="18"/>
                <w:szCs w:val="18"/>
              </w:rPr>
              <w:t>女未婚</w:t>
            </w:r>
          </w:p>
        </w:tc>
        <w:tc>
          <w:tcPr>
            <w:tcW w:w="1260" w:type="dxa"/>
            <w:tcBorders>
              <w:top w:val="single" w:color="000000" w:sz="4" w:space="0"/>
              <w:left w:val="single" w:color="000000" w:sz="4" w:space="0"/>
              <w:bottom w:val="single" w:color="000000" w:sz="4" w:space="0"/>
              <w:right w:val="single" w:color="000000" w:sz="4" w:space="0"/>
            </w:tcBorders>
            <w:shd w:val="clear" w:color="auto" w:fill="FBE3D5"/>
            <w:vAlign w:val="center"/>
          </w:tcPr>
          <w:p w14:paraId="16150E78">
            <w:pPr>
              <w:ind w:left="0" w:leftChars="0" w:firstLine="0" w:firstLineChars="0"/>
              <w:jc w:val="center"/>
              <w:rPr>
                <w:rFonts w:hint="eastAsia"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color w:val="000000"/>
                <w:kern w:val="0"/>
                <w:sz w:val="18"/>
                <w:szCs w:val="18"/>
                <w:lang w:bidi="ar"/>
              </w:rPr>
              <w:t>女已婚</w:t>
            </w:r>
          </w:p>
        </w:tc>
      </w:tr>
      <w:tr w14:paraId="535CD0CA">
        <w:tblPrEx>
          <w:tblCellMar>
            <w:top w:w="0" w:type="dxa"/>
            <w:left w:w="108" w:type="dxa"/>
            <w:bottom w:w="0" w:type="dxa"/>
            <w:right w:w="108" w:type="dxa"/>
          </w:tblCellMar>
        </w:tblPrEx>
        <w:trPr>
          <w:trHeight w:val="624"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2045">
            <w:pPr>
              <w:widowControl/>
              <w:jc w:val="center"/>
              <w:textAlignment w:val="center"/>
              <w:rPr>
                <w:rFonts w:hint="default" w:ascii="宋体" w:hAnsi="宋体" w:eastAsia="宋体" w:cs="宋体"/>
                <w:b/>
                <w:bCs/>
                <w:color w:val="000000"/>
                <w:kern w:val="0"/>
                <w:sz w:val="18"/>
                <w:szCs w:val="18"/>
                <w:lang w:bidi="ar"/>
              </w:rPr>
            </w:pPr>
          </w:p>
        </w:tc>
        <w:tc>
          <w:tcPr>
            <w:tcW w:w="4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91F9C">
            <w:pPr>
              <w:widowControl/>
              <w:jc w:val="center"/>
              <w:textAlignment w:val="center"/>
              <w:rPr>
                <w:rFonts w:hint="default" w:ascii="宋体" w:hAnsi="宋体" w:eastAsia="宋体" w:cs="宋体"/>
                <w:b/>
                <w:bCs/>
                <w:color w:val="000000"/>
                <w:kern w:val="0"/>
                <w:sz w:val="18"/>
                <w:szCs w:val="18"/>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E939">
            <w:pPr>
              <w:widowControl/>
              <w:jc w:val="center"/>
              <w:textAlignment w:val="center"/>
              <w:rPr>
                <w:rFonts w:hint="default" w:ascii="宋体" w:hAnsi="宋体" w:eastAsia="宋体" w:cs="宋体"/>
                <w:b/>
                <w:bCs/>
                <w:color w:val="000000"/>
                <w:kern w:val="0"/>
                <w:sz w:val="18"/>
                <w:szCs w:val="18"/>
                <w:lang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A514">
            <w:pPr>
              <w:widowControl/>
              <w:jc w:val="center"/>
              <w:textAlignment w:val="center"/>
              <w:rPr>
                <w:rFonts w:hint="default" w:ascii="宋体" w:hAnsi="宋体" w:eastAsia="宋体" w:cs="宋体"/>
                <w:b/>
                <w:bCs/>
                <w:color w:val="000000"/>
                <w:kern w:val="0"/>
                <w:sz w:val="18"/>
                <w:szCs w:val="18"/>
                <w:lang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CFD2">
            <w:pPr>
              <w:widowControl/>
              <w:jc w:val="center"/>
              <w:textAlignment w:val="center"/>
              <w:rPr>
                <w:rFonts w:hint="eastAsia" w:ascii="宋体" w:hAnsi="宋体" w:eastAsia="宋体" w:cs="宋体"/>
                <w:b/>
                <w:bCs/>
                <w:color w:val="000000"/>
                <w:kern w:val="0"/>
                <w:sz w:val="18"/>
                <w:szCs w:val="18"/>
                <w:lang w:bidi="ar"/>
              </w:rPr>
            </w:pPr>
          </w:p>
        </w:tc>
      </w:tr>
      <w:tr w14:paraId="63858D12">
        <w:tblPrEx>
          <w:tblCellMar>
            <w:top w:w="0" w:type="dxa"/>
            <w:left w:w="108" w:type="dxa"/>
            <w:bottom w:w="0" w:type="dxa"/>
            <w:right w:w="108" w:type="dxa"/>
          </w:tblCellMar>
        </w:tblPrEx>
        <w:trPr>
          <w:trHeight w:val="624"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54D8">
            <w:pPr>
              <w:widowControl/>
              <w:ind w:left="0" w:leftChars="0" w:firstLine="0" w:firstLineChars="0"/>
              <w:jc w:val="center"/>
              <w:textAlignment w:val="center"/>
              <w:rPr>
                <w:rFonts w:hint="default" w:ascii="宋体" w:hAnsi="宋体" w:eastAsia="宋体" w:cs="宋体"/>
                <w:b/>
                <w:bCs/>
                <w:color w:val="000000"/>
                <w:kern w:val="0"/>
                <w:sz w:val="18"/>
                <w:szCs w:val="18"/>
                <w:lang w:bidi="ar"/>
              </w:rPr>
            </w:pPr>
          </w:p>
        </w:tc>
        <w:tc>
          <w:tcPr>
            <w:tcW w:w="4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965A4">
            <w:pPr>
              <w:widowControl/>
              <w:ind w:left="0" w:leftChars="0" w:firstLine="0" w:firstLineChars="0"/>
              <w:jc w:val="center"/>
              <w:textAlignment w:val="center"/>
              <w:rPr>
                <w:rFonts w:hint="default" w:ascii="宋体" w:hAnsi="宋体" w:eastAsia="宋体" w:cs="宋体"/>
                <w:b/>
                <w:bCs/>
                <w:color w:val="000000"/>
                <w:kern w:val="0"/>
                <w:sz w:val="18"/>
                <w:szCs w:val="18"/>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5988">
            <w:pPr>
              <w:widowControl/>
              <w:ind w:left="0" w:leftChars="0" w:firstLine="0" w:firstLineChars="0"/>
              <w:jc w:val="center"/>
              <w:textAlignment w:val="center"/>
              <w:rPr>
                <w:rFonts w:hint="default" w:ascii="宋体" w:hAnsi="宋体" w:eastAsia="宋体" w:cs="宋体"/>
                <w:b/>
                <w:bCs/>
                <w:color w:val="000000"/>
                <w:kern w:val="0"/>
                <w:sz w:val="18"/>
                <w:szCs w:val="18"/>
                <w:lang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7D49">
            <w:pPr>
              <w:widowControl/>
              <w:ind w:left="0" w:leftChars="0" w:firstLine="0" w:firstLineChars="0"/>
              <w:jc w:val="center"/>
              <w:textAlignment w:val="center"/>
              <w:rPr>
                <w:rFonts w:hint="default" w:ascii="宋体" w:hAnsi="宋体" w:eastAsia="宋体" w:cs="宋体"/>
                <w:b/>
                <w:bCs/>
                <w:color w:val="000000"/>
                <w:kern w:val="0"/>
                <w:sz w:val="18"/>
                <w:szCs w:val="18"/>
                <w:lang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DFEB">
            <w:pPr>
              <w:widowControl/>
              <w:ind w:left="0" w:leftChars="0" w:firstLine="0" w:firstLineChars="0"/>
              <w:jc w:val="center"/>
              <w:textAlignment w:val="center"/>
              <w:rPr>
                <w:rFonts w:hint="eastAsia" w:ascii="宋体" w:hAnsi="宋体" w:eastAsia="宋体" w:cs="宋体"/>
                <w:b/>
                <w:bCs/>
                <w:color w:val="000000"/>
                <w:kern w:val="0"/>
                <w:sz w:val="18"/>
                <w:szCs w:val="18"/>
                <w:lang w:bidi="ar"/>
              </w:rPr>
            </w:pPr>
          </w:p>
        </w:tc>
      </w:tr>
      <w:tr w14:paraId="7910884C">
        <w:tblPrEx>
          <w:tblCellMar>
            <w:top w:w="0" w:type="dxa"/>
            <w:left w:w="108" w:type="dxa"/>
            <w:bottom w:w="0" w:type="dxa"/>
            <w:right w:w="108" w:type="dxa"/>
          </w:tblCellMar>
        </w:tblPrEx>
        <w:trPr>
          <w:trHeight w:val="624"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308D">
            <w:pPr>
              <w:widowControl/>
              <w:ind w:left="0" w:leftChars="0" w:firstLine="0" w:firstLineChars="0"/>
              <w:jc w:val="center"/>
              <w:textAlignment w:val="center"/>
              <w:rPr>
                <w:rFonts w:hint="default" w:ascii="宋体" w:hAnsi="宋体" w:eastAsia="宋体" w:cs="宋体"/>
                <w:b/>
                <w:bCs/>
                <w:color w:val="000000"/>
                <w:kern w:val="0"/>
                <w:sz w:val="18"/>
                <w:szCs w:val="18"/>
                <w:lang w:bidi="ar"/>
              </w:rPr>
            </w:pPr>
          </w:p>
        </w:tc>
        <w:tc>
          <w:tcPr>
            <w:tcW w:w="4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7EC36">
            <w:pPr>
              <w:widowControl/>
              <w:ind w:left="0" w:leftChars="0" w:firstLine="0" w:firstLineChars="0"/>
              <w:jc w:val="center"/>
              <w:textAlignment w:val="center"/>
              <w:rPr>
                <w:rFonts w:hint="default" w:ascii="宋体" w:hAnsi="宋体" w:eastAsia="宋体" w:cs="宋体"/>
                <w:b/>
                <w:bCs/>
                <w:color w:val="000000"/>
                <w:kern w:val="0"/>
                <w:sz w:val="18"/>
                <w:szCs w:val="18"/>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A4B2">
            <w:pPr>
              <w:widowControl/>
              <w:ind w:left="0" w:leftChars="0" w:firstLine="0" w:firstLineChars="0"/>
              <w:jc w:val="center"/>
              <w:textAlignment w:val="center"/>
              <w:rPr>
                <w:rFonts w:hint="default" w:ascii="宋体" w:hAnsi="宋体" w:eastAsia="宋体" w:cs="宋体"/>
                <w:b/>
                <w:bCs/>
                <w:color w:val="000000"/>
                <w:kern w:val="0"/>
                <w:sz w:val="18"/>
                <w:szCs w:val="18"/>
                <w:lang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390E">
            <w:pPr>
              <w:widowControl/>
              <w:ind w:left="0" w:leftChars="0" w:firstLine="0" w:firstLineChars="0"/>
              <w:jc w:val="center"/>
              <w:textAlignment w:val="center"/>
              <w:rPr>
                <w:rFonts w:hint="default" w:ascii="宋体" w:hAnsi="宋体" w:eastAsia="宋体" w:cs="宋体"/>
                <w:b/>
                <w:bCs/>
                <w:color w:val="000000"/>
                <w:kern w:val="0"/>
                <w:sz w:val="18"/>
                <w:szCs w:val="18"/>
                <w:lang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88AC">
            <w:pPr>
              <w:widowControl/>
              <w:ind w:left="0" w:leftChars="0" w:firstLine="0" w:firstLineChars="0"/>
              <w:jc w:val="center"/>
              <w:textAlignment w:val="center"/>
              <w:rPr>
                <w:rFonts w:hint="eastAsia" w:ascii="宋体" w:hAnsi="宋体" w:eastAsia="宋体" w:cs="宋体"/>
                <w:b/>
                <w:bCs/>
                <w:color w:val="000000"/>
                <w:kern w:val="0"/>
                <w:sz w:val="18"/>
                <w:szCs w:val="18"/>
                <w:lang w:bidi="ar"/>
              </w:rPr>
            </w:pPr>
          </w:p>
        </w:tc>
      </w:tr>
    </w:tbl>
    <w:p w14:paraId="501D628D">
      <w:pPr>
        <w:ind w:left="0" w:leftChars="0" w:firstLine="0" w:firstLineChars="0"/>
        <w:jc w:val="left"/>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报名要求：</w:t>
      </w:r>
    </w:p>
    <w:p w14:paraId="5B2A5F85">
      <w:pPr>
        <w:ind w:firstLine="640" w:firstLineChars="200"/>
        <w:jc w:val="left"/>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1.投标人具有合法的经营资质；</w:t>
      </w:r>
    </w:p>
    <w:p w14:paraId="1292BA87">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2.投标人至少具有8年以上的营业经验，拥有独立的体检场地；</w:t>
      </w:r>
    </w:p>
    <w:p w14:paraId="78FE803C">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3.服务人员有经验并具有执业医师资格证的医务人员5名。</w:t>
      </w:r>
      <w:bookmarkEnd w:id="0"/>
    </w:p>
    <w:p w14:paraId="1FCEADDC">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报价资料内容：</w:t>
      </w:r>
    </w:p>
    <w:p w14:paraId="5257CC96">
      <w:pPr>
        <w:ind w:firstLine="640" w:firstLineChars="200"/>
        <w:jc w:val="left"/>
        <w:rPr>
          <w:rFonts w:hint="eastAsia" w:ascii="仿宋_GB2312" w:hAnsi="仿宋_GB2312" w:eastAsia="仿宋_GB2312" w:cs="仿宋_GB2312"/>
          <w:sz w:val="32"/>
          <w:szCs w:val="32"/>
        </w:rPr>
      </w:pPr>
      <w:bookmarkStart w:id="1" w:name="OLE_LINK2"/>
      <w:r>
        <w:rPr>
          <w:rFonts w:hint="eastAsia" w:ascii="仿宋_GB2312" w:hAnsi="仿宋_GB2312" w:eastAsia="仿宋_GB2312" w:cs="仿宋_GB2312"/>
          <w:sz w:val="32"/>
          <w:szCs w:val="32"/>
        </w:rPr>
        <w:t>1.营业执照、专业医疗资质；</w:t>
      </w:r>
    </w:p>
    <w:p w14:paraId="1FDC48F3">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2.场地介绍及</w:t>
      </w:r>
      <w:r>
        <w:rPr>
          <w:rFonts w:hint="eastAsia" w:ascii="仿宋_GB2312" w:hAnsi="仿宋_GB2312" w:eastAsia="仿宋_GB2312" w:cs="仿宋_GB2312"/>
          <w:sz w:val="32"/>
          <w:szCs w:val="32"/>
          <w:lang w:val="en-US" w:eastAsia="zh-CN"/>
        </w:rPr>
        <w:t>设备情况</w:t>
      </w:r>
      <w:r>
        <w:rPr>
          <w:rFonts w:hint="eastAsia" w:ascii="仿宋_GB2312" w:hAnsi="仿宋_GB2312" w:eastAsia="仿宋_GB2312" w:cs="仿宋_GB2312"/>
          <w:sz w:val="32"/>
          <w:szCs w:val="32"/>
        </w:rPr>
        <w:t>；</w:t>
      </w:r>
    </w:p>
    <w:p w14:paraId="2AD2B0B4">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3.服务团队名单和医师等相关资质；</w:t>
      </w:r>
    </w:p>
    <w:p w14:paraId="5C115F39">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4.加盖公章的报价单及增值服务方案；</w:t>
      </w:r>
    </w:p>
    <w:p w14:paraId="3EDE4489">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5.其他同类服务经历证明资料。</w:t>
      </w:r>
    </w:p>
    <w:bookmarkEnd w:id="1"/>
    <w:p w14:paraId="7F0CD705">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报名方式：</w:t>
      </w:r>
    </w:p>
    <w:p w14:paraId="2ACEEEC9">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请报名单位于9月</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日前将报价单、服务方案及相关资质等材料盖章寄送至我司，也可通过邮箱报送，邮箱地址：hrzjyd@126.com。</w:t>
      </w:r>
    </w:p>
    <w:p w14:paraId="7FC09DF9">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联系方式：13750890970（孙）</w:t>
      </w:r>
    </w:p>
    <w:p w14:paraId="381AC720">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地址：浙江省杭州市西湖区转塘街道浙音路1号（浙江音乐学院内）</w:t>
      </w:r>
    </w:p>
    <w:p w14:paraId="604CD238">
      <w:pPr>
        <w:pStyle w:val="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6710CF71">
      <w:pPr>
        <w:rPr>
          <w:rFonts w:hint="eastAsia" w:ascii="方正仿宋_GB2312" w:hAnsi="方正仿宋_GB2312" w:eastAsia="方正仿宋_GB2312" w:cs="方正仿宋_GB2312"/>
          <w:sz w:val="28"/>
          <w:szCs w:val="28"/>
        </w:rPr>
      </w:pPr>
    </w:p>
    <w:p w14:paraId="1328D97B">
      <w:pPr>
        <w:pStyle w:val="2"/>
        <w:rPr>
          <w:rFonts w:hint="eastAsia" w:ascii="方正仿宋_GB2312" w:hAnsi="方正仿宋_GB2312" w:eastAsia="方正仿宋_GB2312" w:cs="方正仿宋_GB2312"/>
          <w:sz w:val="28"/>
          <w:szCs w:val="28"/>
        </w:rPr>
      </w:pPr>
    </w:p>
    <w:p w14:paraId="4B51549B">
      <w:pPr>
        <w:ind w:firstLine="560" w:firstLineChars="200"/>
        <w:jc w:val="left"/>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28"/>
          <w:szCs w:val="28"/>
        </w:rPr>
        <w:t xml:space="preserve">                               </w:t>
      </w:r>
      <w:r>
        <w:rPr>
          <w:rFonts w:hint="eastAsia" w:ascii="仿宋_GB2312" w:hAnsi="仿宋_GB2312" w:eastAsia="仿宋_GB2312" w:cs="仿宋_GB2312"/>
          <w:sz w:val="32"/>
          <w:szCs w:val="32"/>
        </w:rPr>
        <w:t>浙江乐典文化有限责任公司</w:t>
      </w:r>
    </w:p>
    <w:p w14:paraId="2E1BA3EF">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2024年9月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YaHei-Bold">
    <w:altName w:val="Times New Roman"/>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YmYzMDk0ODFkZjVjZTk4NjdiNTJiYjgxMGM2ZGQifQ=="/>
  </w:docVars>
  <w:rsids>
    <w:rsidRoot w:val="00A3708A"/>
    <w:rsid w:val="0000742B"/>
    <w:rsid w:val="00400976"/>
    <w:rsid w:val="00592B47"/>
    <w:rsid w:val="006D4598"/>
    <w:rsid w:val="00A3708A"/>
    <w:rsid w:val="00B60FDB"/>
    <w:rsid w:val="00BB4A69"/>
    <w:rsid w:val="00F61C32"/>
    <w:rsid w:val="01671BDD"/>
    <w:rsid w:val="10A536AF"/>
    <w:rsid w:val="1C142509"/>
    <w:rsid w:val="1ECC70CB"/>
    <w:rsid w:val="23814308"/>
    <w:rsid w:val="333FFF4B"/>
    <w:rsid w:val="3A1B478A"/>
    <w:rsid w:val="40E63BC5"/>
    <w:rsid w:val="443D7B87"/>
    <w:rsid w:val="68196B4D"/>
    <w:rsid w:val="6F5F6979"/>
    <w:rsid w:val="703F450D"/>
    <w:rsid w:val="744523D5"/>
    <w:rsid w:val="76B041DF"/>
    <w:rsid w:val="76DC5885"/>
    <w:rsid w:val="7D6D2083"/>
    <w:rsid w:val="ED75EA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annotation text"/>
    <w:basedOn w:val="1"/>
    <w:link w:val="15"/>
    <w:qFormat/>
    <w:uiPriority w:val="0"/>
    <w:pPr>
      <w:jc w:val="left"/>
    </w:pPr>
  </w:style>
  <w:style w:type="paragraph" w:styleId="4">
    <w:name w:val="annotation subject"/>
    <w:basedOn w:val="3"/>
    <w:next w:val="3"/>
    <w:link w:val="16"/>
    <w:uiPriority w:val="0"/>
    <w:rPr>
      <w:b/>
      <w:bCs/>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uiPriority w:val="0"/>
    <w:rPr>
      <w:sz w:val="21"/>
      <w:szCs w:val="21"/>
    </w:rPr>
  </w:style>
  <w:style w:type="character" w:customStyle="1" w:styleId="9">
    <w:name w:val="font51"/>
    <w:basedOn w:val="7"/>
    <w:qFormat/>
    <w:uiPriority w:val="0"/>
    <w:rPr>
      <w:rFonts w:hint="eastAsia" w:ascii="微软雅黑" w:hAnsi="微软雅黑" w:eastAsia="微软雅黑" w:cs="微软雅黑"/>
      <w:color w:val="000000"/>
      <w:sz w:val="24"/>
      <w:szCs w:val="24"/>
      <w:u w:val="none"/>
    </w:rPr>
  </w:style>
  <w:style w:type="character" w:customStyle="1" w:styleId="10">
    <w:name w:val="font161"/>
    <w:basedOn w:val="7"/>
    <w:qFormat/>
    <w:uiPriority w:val="0"/>
    <w:rPr>
      <w:rFonts w:hint="default" w:ascii="Arial" w:hAnsi="Arial" w:cs="Arial"/>
      <w:color w:val="000000"/>
      <w:sz w:val="24"/>
      <w:szCs w:val="24"/>
      <w:u w:val="none"/>
    </w:rPr>
  </w:style>
  <w:style w:type="character" w:customStyle="1" w:styleId="11">
    <w:name w:val="font131"/>
    <w:basedOn w:val="7"/>
    <w:uiPriority w:val="0"/>
    <w:rPr>
      <w:rFonts w:hint="eastAsia" w:ascii="宋体" w:hAnsi="宋体" w:eastAsia="宋体" w:cs="宋体"/>
      <w:b/>
      <w:bCs/>
      <w:color w:val="000000"/>
      <w:sz w:val="24"/>
      <w:szCs w:val="24"/>
      <w:u w:val="none"/>
    </w:rPr>
  </w:style>
  <w:style w:type="character" w:customStyle="1" w:styleId="12">
    <w:name w:val="font141"/>
    <w:basedOn w:val="7"/>
    <w:qFormat/>
    <w:uiPriority w:val="0"/>
    <w:rPr>
      <w:rFonts w:ascii="MicrosoftYaHei-Bold" w:hAnsi="MicrosoftYaHei-Bold" w:eastAsia="MicrosoftYaHei-Bold" w:cs="MicrosoftYaHei-Bold"/>
      <w:b/>
      <w:bCs/>
      <w:color w:val="000000"/>
      <w:sz w:val="24"/>
      <w:szCs w:val="24"/>
      <w:u w:val="none"/>
    </w:rPr>
  </w:style>
  <w:style w:type="character" w:customStyle="1" w:styleId="13">
    <w:name w:val="font112"/>
    <w:basedOn w:val="7"/>
    <w:qFormat/>
    <w:uiPriority w:val="0"/>
    <w:rPr>
      <w:rFonts w:hint="eastAsia" w:ascii="微软雅黑" w:hAnsi="微软雅黑" w:eastAsia="微软雅黑" w:cs="微软雅黑"/>
      <w:color w:val="000000"/>
      <w:sz w:val="24"/>
      <w:szCs w:val="24"/>
      <w:u w:val="none"/>
    </w:rPr>
  </w:style>
  <w:style w:type="character" w:customStyle="1" w:styleId="14">
    <w:name w:val="font171"/>
    <w:basedOn w:val="7"/>
    <w:qFormat/>
    <w:uiPriority w:val="0"/>
    <w:rPr>
      <w:rFonts w:hint="default" w:ascii="MicrosoftYaHei-Bold" w:hAnsi="MicrosoftYaHei-Bold" w:eastAsia="MicrosoftYaHei-Bold" w:cs="MicrosoftYaHei-Bold"/>
      <w:b/>
      <w:bCs/>
      <w:color w:val="000000"/>
      <w:sz w:val="18"/>
      <w:szCs w:val="18"/>
      <w:u w:val="none"/>
    </w:rPr>
  </w:style>
  <w:style w:type="character" w:customStyle="1" w:styleId="15">
    <w:name w:val="批注文字 字符"/>
    <w:basedOn w:val="7"/>
    <w:link w:val="3"/>
    <w:uiPriority w:val="0"/>
    <w:rPr>
      <w:rFonts w:asciiTheme="minorHAnsi" w:hAnsiTheme="minorHAnsi" w:eastAsiaTheme="minorEastAsia" w:cstheme="minorBidi"/>
      <w:kern w:val="2"/>
      <w:sz w:val="21"/>
      <w:szCs w:val="24"/>
      <w:lang w:bidi="ar-SA"/>
    </w:rPr>
  </w:style>
  <w:style w:type="character" w:customStyle="1" w:styleId="16">
    <w:name w:val="批注主题 字符"/>
    <w:basedOn w:val="15"/>
    <w:link w:val="4"/>
    <w:qFormat/>
    <w:uiPriority w:val="0"/>
    <w:rPr>
      <w:rFonts w:asciiTheme="minorHAnsi" w:hAnsiTheme="minorHAnsi" w:eastAsiaTheme="minorEastAsia" w:cstheme="minorBidi"/>
      <w:b/>
      <w:bCs/>
      <w:kern w:val="2"/>
      <w:sz w:val="21"/>
      <w:szCs w:val="24"/>
      <w:lang w:bidi="ar-SA"/>
    </w:r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3941</Words>
  <Characters>4212</Characters>
  <Lines>37</Lines>
  <Paragraphs>10</Paragraphs>
  <TotalTime>0</TotalTime>
  <ScaleCrop>false</ScaleCrop>
  <LinksUpToDate>false</LinksUpToDate>
  <CharactersWithSpaces>4291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2024-08-30T17:37:00Z</dcterms:created>
  <dc:creator>HPXING14</dc:creator>
  <cp:lastModifiedBy>dell</cp:lastModifiedBy>
  <dcterms:modified xsi:type="dcterms:W3CDTF">2024-09-03T06:44:22Z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23378D1BAFC74815AC1DE497249FC40F_13</vt:lpwstr>
  </property>
</Properties>
</file>